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E99" w:rsidRPr="00427F5A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bookmarkStart w:id="0" w:name="_GoBack"/>
      <w:bookmarkEnd w:id="0"/>
      <w:r w:rsidRPr="00427F5A">
        <w:rPr>
          <w:rFonts w:ascii="Times New Roman" w:eastAsiaTheme="minorEastAsia" w:hAnsi="Times New Roman" w:cs="Times New Roman"/>
          <w:sz w:val="36"/>
          <w:szCs w:val="36"/>
          <w:lang w:eastAsia="ru-RU"/>
        </w:rPr>
        <w:t>Закревская Екатерина Олеговна</w:t>
      </w:r>
    </w:p>
    <w:p w:rsidR="00214E99" w:rsidRPr="00427F5A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427F5A">
        <w:rPr>
          <w:rFonts w:ascii="Times New Roman" w:eastAsiaTheme="minorEastAsia" w:hAnsi="Times New Roman" w:cs="Times New Roman"/>
          <w:sz w:val="36"/>
          <w:szCs w:val="36"/>
          <w:lang w:eastAsia="ru-RU"/>
        </w:rPr>
        <w:t>МБОУ ДОД ДДТ г. Полярные Зори Мурманская обл.</w:t>
      </w:r>
    </w:p>
    <w:p w:rsidR="00E54719" w:rsidRPr="00427F5A" w:rsidRDefault="00214E99" w:rsidP="00214E99">
      <w:pPr>
        <w:spacing w:before="240" w:after="240" w:line="360" w:lineRule="auto"/>
        <w:contextualSpacing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427F5A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        Педагог дополнительного образования </w:t>
      </w: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Default="00214E99" w:rsidP="00427F5A">
      <w:pPr>
        <w:spacing w:before="240" w:after="240" w:line="360" w:lineRule="auto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427F5A" w:rsidRDefault="00427F5A" w:rsidP="00427F5A">
      <w:pPr>
        <w:spacing w:before="240" w:after="240" w:line="360" w:lineRule="auto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214E99" w:rsidRPr="00E54719" w:rsidRDefault="00214E99" w:rsidP="00E54719">
      <w:pPr>
        <w:spacing w:before="240" w:after="240" w:line="360" w:lineRule="auto"/>
        <w:ind w:firstLine="709"/>
        <w:contextualSpacing/>
        <w:jc w:val="both"/>
        <w:rPr>
          <w:rFonts w:ascii="Arial" w:eastAsiaTheme="minorEastAsia" w:hAnsi="Arial" w:cs="Arial"/>
          <w:b/>
          <w:sz w:val="32"/>
          <w:szCs w:val="32"/>
          <w:lang w:eastAsia="ru-RU"/>
        </w:rPr>
      </w:pP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Мастер- класс «Живопись маслом в стиле импрессионизма»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Мастер-класс разделен на две части - теоретическую и практическую. Теоретическая часть предполагает знакомство с законами </w:t>
      </w:r>
      <w:proofErr w:type="spellStart"/>
      <w:r w:rsidRPr="00E547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цветоведенья</w:t>
      </w:r>
      <w:proofErr w:type="spellEnd"/>
      <w:r w:rsidRPr="00E547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, теорией живописи маслом и стилем импрессионизма. Практические занятия состоят из творческой работы написание картины маслом. 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Направленность: художественно-эстетическая;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Место проведения: центр творчества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Возраст уч</w:t>
      </w:r>
      <w:r w:rsidR="00427F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аствующих: от 15</w:t>
      </w:r>
      <w:r w:rsidRPr="00E547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лет.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Основная цель</w:t>
      </w:r>
      <w:r w:rsidRPr="00E547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: познакомить обучающихся с основой техники масляной живописи в стиле импрессионизма; написать картину в стиле импрессионизм. 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Задачи:</w:t>
      </w:r>
      <w:r w:rsidRPr="00E547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познакомить с творчеством художников-импрессионистов, овладение простых приемов техники импрессионизма 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Оборудование:</w:t>
      </w:r>
      <w:r w:rsidRPr="00E547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мультимедийное оборудование.</w:t>
      </w:r>
      <w:r w:rsidRPr="00E54719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Материалы: </w:t>
      </w:r>
      <w:r w:rsidRPr="00E54719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разбавитель, набор кистей (синтетика), деревянная палитра, грунтованный холст на подрамнике 30х40 см, набор масляных красок 12 цветов, мастихин №3, масленка, уголь</w:t>
      </w:r>
      <w:r w:rsidRPr="00E54719">
        <w:rPr>
          <w:rFonts w:ascii="Times New Roman" w:eastAsiaTheme="minorEastAsia" w:hAnsi="Times New Roman" w:cs="Times New Roman"/>
          <w:bCs/>
          <w:color w:val="FF0000"/>
          <w:sz w:val="28"/>
          <w:szCs w:val="28"/>
          <w:lang w:eastAsia="ru-RU"/>
        </w:rPr>
        <w:t>.</w:t>
      </w:r>
    </w:p>
    <w:p w:rsidR="00E54719" w:rsidRPr="00E54719" w:rsidRDefault="00E54719" w:rsidP="00E54719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ar-SA"/>
        </w:rPr>
      </w:pPr>
      <w:r w:rsidRPr="00E54719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ar-SA"/>
        </w:rPr>
        <w:t>По окончании мастер- класса обучающиеся должны знать:</w:t>
      </w:r>
    </w:p>
    <w:p w:rsidR="00E54719" w:rsidRPr="00E54719" w:rsidRDefault="00E54719" w:rsidP="00E54719">
      <w:pPr>
        <w:numPr>
          <w:ilvl w:val="0"/>
          <w:numId w:val="3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Основные черты стиля импрессионизма в живописи, основные моменты истории импрессионистской живописи и факты из биографий знаменитых мастеров.</w:t>
      </w:r>
    </w:p>
    <w:p w:rsidR="00E54719" w:rsidRPr="00E54719" w:rsidRDefault="00E54719" w:rsidP="00E54719">
      <w:pPr>
        <w:numPr>
          <w:ilvl w:val="0"/>
          <w:numId w:val="3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547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Основные приемы живописи маслом в стиле импрессионизма.</w:t>
      </w:r>
    </w:p>
    <w:p w:rsidR="00E54719" w:rsidRPr="00E54719" w:rsidRDefault="00E54719" w:rsidP="00E54719">
      <w:pPr>
        <w:tabs>
          <w:tab w:val="left" w:pos="993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E54719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ar-SA"/>
        </w:rPr>
        <w:t>Теоретическая часть мастер-класса.</w:t>
      </w:r>
    </w:p>
    <w:p w:rsidR="00E54719" w:rsidRPr="00E54719" w:rsidRDefault="00E54719" w:rsidP="00E54719">
      <w:pPr>
        <w:tabs>
          <w:tab w:val="left" w:pos="993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ar-SA"/>
        </w:rPr>
      </w:pPr>
      <w:r w:rsidRPr="00E54719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ar-SA"/>
        </w:rPr>
        <w:t>Вводный инструктаж.</w:t>
      </w:r>
    </w:p>
    <w:p w:rsidR="00E54719" w:rsidRPr="00E54719" w:rsidRDefault="00E54719" w:rsidP="00E54719">
      <w:pPr>
        <w:tabs>
          <w:tab w:val="left" w:pos="993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ar-SA"/>
        </w:rPr>
      </w:pPr>
      <w:r w:rsidRPr="00E547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ar-SA"/>
        </w:rPr>
        <w:t>Ознакомление с объемом работы, критериями оценивания, правилами техники безопасности, организацией рабочего места.</w:t>
      </w:r>
    </w:p>
    <w:p w:rsidR="00E54719" w:rsidRPr="00E54719" w:rsidRDefault="00E54719" w:rsidP="00E54719">
      <w:pPr>
        <w:tabs>
          <w:tab w:val="left" w:pos="993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ar-SA"/>
        </w:rPr>
      </w:pPr>
      <w:r w:rsidRPr="00E54719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ar-SA"/>
        </w:rPr>
        <w:t>Изучение теоретического материала.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История развития импрессионизма</w:t>
      </w:r>
    </w:p>
    <w:p w:rsidR="00E54719" w:rsidRPr="00E54719" w:rsidRDefault="00E54719" w:rsidP="00E5471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конце 60-х годов XIX века во французском искусстве прошли сильны</w:t>
      </w:r>
      <w:r w:rsidR="00CC33D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 изменения. Для многих представителей</w:t>
      </w: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искусства реалистическое нап</w:t>
      </w:r>
      <w:r w:rsidR="00CC33D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равление перестает быть идеалом</w:t>
      </w: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 в принципе происходит отрицается само реалистическое </w:t>
      </w:r>
      <w:r w:rsidR="00CC33D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отражения мира. Художникам надоела требования</w:t>
      </w: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объективности и типизации. Рождается новая художественная реально</w:t>
      </w:r>
      <w:r w:rsidR="00CC33D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сть – субъективная. Теперь главное</w:t>
      </w: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то, как все видят мир, а то, как его вижу я, видишь ты, видит он. На этой волне появляется новое направление искусства – импрессионизм.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начале 70-х годов XIX</w:t>
      </w:r>
      <w:r w:rsidR="00CC33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века во Франции начала существовать</w:t>
      </w: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группа молодых художников. Впервые в истории мирового искусства художники сделали для себя правилом писать не в мастерской, а под открытым небом - в поле на берегу реки, в лесу, на поляне. Благодаря появлению металлических тюбиков для красок, уже готовых и пригодных к переноске, которые заменили старые краски, готовившиеся вручную из масла и порошковых пигментов, художники смогли покинуть свои мастерские, чтобы писать на пленэре. Работали они очень быстро, потому что с движением солнца менялось освещение и колорит пейзажа. Иногда они выдавливали краску на холст прямо из тюбика и получали чистые, сверкающие цвета с эффектом мазка. В 1870-х годах многие из этих художников потянулись в Париж. Это и бы</w:t>
      </w:r>
      <w:r w:rsidR="00765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 будущие «импрессионисты</w:t>
      </w:r>
      <w:proofErr w:type="gramStart"/>
      <w:r w:rsidR="00765A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</w:p>
    <w:p w:rsidR="00E54719" w:rsidRPr="00E54719" w:rsidRDefault="00E54719" w:rsidP="00E5471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Большое количество разных художников объединены этим названием, и у каждого из них была свой стиль рисования. Так, в группу импрессионистов объединяют тех художников, которые принимали участие в выставках импрессионистов в 1870-х – 1880-х годах. Это Клод Моне, Эдгар Дега, Эдуард Мане, Огюст Ренуар, Альфред </w:t>
      </w:r>
      <w:proofErr w:type="spellStart"/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Сислей</w:t>
      </w:r>
      <w:proofErr w:type="spellEnd"/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Анри Тулуз-Лотрек и другие.</w:t>
      </w:r>
    </w:p>
    <w:p w:rsidR="00E54719" w:rsidRPr="00E54719" w:rsidRDefault="00E54719" w:rsidP="00E5471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Новые техники живописи молодых художников, необычный вид картин привели к тому, что их картины не принимали в Парижский Салон, где у художников была единственная возможность показать зрителям свои творения. Тогда они смело высказывались против отрицательно настроенного жюри Салона, которое год за годом наотрез отказывалось выставлять их </w:t>
      </w: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работы. Объединившись в 1874 году, они создали свою независимую выставку. Выставка была организованна в ателье фотографа </w:t>
      </w:r>
      <w:proofErr w:type="spellStart"/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Надара</w:t>
      </w:r>
      <w:proofErr w:type="spellEnd"/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которое располагалось в Париже на бульваре Капуцинов. После прошедшей выставки этих новаторов стали называть импрессионистами. Это название появилось благодаря критику Луи </w:t>
      </w:r>
      <w:proofErr w:type="spellStart"/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Леруа</w:t>
      </w:r>
      <w:proofErr w:type="spellEnd"/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Такое название имело произведение Клода Моне, вывешенная на выставке: «Впечатление. Восходящее солнце» (рис. 23)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54719" w:rsidRPr="00E54719" w:rsidRDefault="00E54719" w:rsidP="00E54719">
      <w:pPr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bCs/>
          <w:color w:val="FF0000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5C869F5" wp14:editId="4495A74F">
            <wp:extent cx="2878952" cy="21592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95" cy="216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bCs/>
          <w:color w:val="FF0000"/>
          <w:sz w:val="28"/>
          <w:szCs w:val="28"/>
          <w:lang w:eastAsia="ru-RU"/>
        </w:rPr>
      </w:pPr>
    </w:p>
    <w:p w:rsidR="00E54719" w:rsidRPr="00427F5A" w:rsidRDefault="00E54719" w:rsidP="00427F5A">
      <w:pPr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5471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Рис. 23. Клод Моне «Впечатление. Восходящее солнце»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 слово отражало их работы, потому что в них живописцы отражали своё независимое впечатление от увиденного. Художники по-новому стали отражать окружающий мир. На первом месте для них стал важен трепетный свет, воздух, в который как бы погружены предметы и очертания людей. В их работах отражался ветер, нагретая солнцем земля, влага после дождя. Они желали увидеть и показать другим удивительное богатство цвета в природе. Импрессионизм стал последним очень значимым художественным направлением во Франции XIX века.</w:t>
      </w:r>
    </w:p>
    <w:p w:rsidR="00E54719" w:rsidRPr="00E54719" w:rsidRDefault="00E54719" w:rsidP="00E5471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Нельзя считать, что путь художников-импрессионистов был прост. Сначала их не принимали, пресса либо не замечала художников, либо подсмеивалась над ними. Их живопись считалась слишком необычной и </w:t>
      </w:r>
      <w:proofErr w:type="gramStart"/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смелой</w:t>
      </w:r>
      <w:proofErr w:type="gramEnd"/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никто не желал приобрести их работы. Но импрессионисты твердо шли своим путём. И сейчас импрессионизм является одним из классических стилей живописи.</w:t>
      </w:r>
    </w:p>
    <w:p w:rsidR="00E54719" w:rsidRPr="00427F5A" w:rsidRDefault="00E54719" w:rsidP="00427F5A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Итак, импрессионизм – это явление нового взгляда на живопись, жажда остановить мгновение реальной жизни, показать его в картине надолго. Данное направление в искусстве открыло глаза и художникам, и зрителям на цвет и свет в природе, перевернул</w:t>
      </w:r>
      <w:r w:rsidR="00765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рутину академических правил</w:t>
      </w: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Основные характерные черты импрессионизма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Импрессионисты открыли другую Землю. Этот мир, пронизанный солнцем и светом, поразил европейцев не меньше, чем открытие Америки. Привычная беспокойная жизнь старого европейского большого города оказалась полна экзотики, сюрпризов, иногда романтичных, иногда пикантных, иногда комических, иногда прекрасных. И сельская жизнь полна очарования под кистью художника-импрессиониста: деревенский утренний воздух, поля со стогами, туманы и дожди, люди и подсолнухи. Вся Европа так хрупка, почти призрачна. И вдвойне прекрасна от этого. Как можно не дорожить, не удивляться творениям Бога и плодам дел человеческих, когда каждый миг на Земле уникален. Последовательно просветляя свою палитру, импрессионисты освободили живопись от землистых и коричневых лаков и красок. Условная, «музейная» чернота в их полотнах уступает место бесконечно многообразной игре рефлексов и цветных теней. Они неизмеримо расширили возможности изобразительного искусства, уловив сам пульс земной жизни, разнообразные земные ритмы, мощь непрестанного земного движения. Бог с ним, с Космосом, когда Земля так хороша! В технике импрессионистов не менее «очевидного невероятного», чем в их духовном завоевании.</w:t>
      </w:r>
    </w:p>
    <w:p w:rsidR="00E54719" w:rsidRPr="00E54719" w:rsidRDefault="00E54719" w:rsidP="00E5471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Изображая пейзажи и формы с помощью цветных точек, импрессионисты подвергли сомнению прочность и материальность окружающей действительности. Но живописец не мог обходится только одним впечатлением, ему необходим рисунок, отражающий общую картину. Художники этого направления не смешивали масляные краски на палитре, а писали чистыми локальными цветами. Кладя мазок одного цвета краски рядом с другим, получался нужный им цвет, когда смотришь на картину из далека. </w:t>
      </w: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Еще было замечено, что многие цвета становятся более яркими по соседству друг с другом. Этот прием получил название эффекта конт</w:t>
      </w:r>
      <w:r w:rsidR="00765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раста дополнительных цветов</w:t>
      </w: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Художники-импрессионисты прильнули к земным полянам с любовью.  Чтобы выразить это чувство, надо было поймать прекрасное мгновение. На природе. Они ринулись на пленэр, чутко отмечая малейшие перемены в состоянии погоды. Хотели воссоздать и сохранить для вечности   земные пейзажи, где мотив, цвет, освещение соединялось в единый поэтический образ. Импрессионисты придавали большое внимание цвету и свету, возвышая их в ущерб рисунку и объему. Ушли четкие очертания предметов, контрасты и светотень не применялись. Они стремились к тому, чтобы написать картину подобной раскрытому окну, сквозь которое отражен реальный мир. Этот новый стиль отразился на многих </w:t>
      </w:r>
      <w:r w:rsidR="00765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художников прошлого времени</w:t>
      </w: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Творчество художника - импрессиониста Клода Эдуарда Мане</w:t>
      </w:r>
    </w:p>
    <w:p w:rsidR="00E54719" w:rsidRPr="00E54719" w:rsidRDefault="00427F5A" w:rsidP="00E5471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4934B6C" wp14:editId="71C127C7">
            <wp:simplePos x="0" y="0"/>
            <wp:positionH relativeFrom="margin">
              <wp:posOffset>3287678</wp:posOffset>
            </wp:positionH>
            <wp:positionV relativeFrom="paragraph">
              <wp:posOffset>2430176</wp:posOffset>
            </wp:positionV>
            <wp:extent cx="2548909" cy="1704512"/>
            <wp:effectExtent l="0" t="0" r="3810" b="0"/>
            <wp:wrapNone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141" cy="171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719"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Насколько органично сходились в искусстве импрессионистов новаторство и традиции, показывает в первую очередь, творчество выдающегося художника XIX века Эдуарда Мане (1832-1883 гг.). Правда, сам он никогда не считал себя представителем направления импрессионизма и всегда выставлял работы отдельно, но в идейном и мировоззренческом плане, конечно, был одновременно предтечей и идейным лицом этого движения. Начав с двух своих программных произведений – «Завтрак на траве» и «Олимпия» 1863 год. (рис. 23 и 24)</w:t>
      </w:r>
    </w:p>
    <w:p w:rsidR="00E54719" w:rsidRPr="00E54719" w:rsidRDefault="00427F5A" w:rsidP="00E5471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55EF2D0" wp14:editId="1695DB2C">
            <wp:simplePos x="0" y="0"/>
            <wp:positionH relativeFrom="column">
              <wp:posOffset>508968</wp:posOffset>
            </wp:positionH>
            <wp:positionV relativeFrom="paragraph">
              <wp:posOffset>12047</wp:posOffset>
            </wp:positionV>
            <wp:extent cx="2401384" cy="1695634"/>
            <wp:effectExtent l="0" t="0" r="0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68" cy="170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F5A" w:rsidRDefault="00427F5A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27F5A" w:rsidRDefault="00427F5A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</w:p>
    <w:p w:rsid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7F5A" w:rsidRDefault="00427F5A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7F5A" w:rsidRPr="00E54719" w:rsidRDefault="00427F5A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71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Рис.24. Клод Моне «Завтрак на траве» </w:t>
      </w:r>
      <w:r w:rsidRPr="00E5471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    Рис.25.</w:t>
      </w:r>
      <w:r w:rsidRPr="00E5471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Клод Моне «Олимпия»</w:t>
      </w:r>
    </w:p>
    <w:p w:rsidR="00E54719" w:rsidRPr="00E54719" w:rsidRDefault="00E54719" w:rsidP="00E5471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 глазах благонамеренной буржуазной публики и критиков его искусство становится синонимом ужасного, а самого художника называют «сумасшедшим, который пишет картину, трясясь в белой горячке» (М. де </w:t>
      </w:r>
      <w:proofErr w:type="spellStart"/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Монтифо</w:t>
      </w:r>
      <w:proofErr w:type="spellEnd"/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). Только некоторые ценители того времени сумели по достоинству оценить талант Мане. Среди них был Шарль </w:t>
      </w:r>
      <w:proofErr w:type="spellStart"/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Бодлер</w:t>
      </w:r>
      <w:proofErr w:type="spellEnd"/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молодой Эмиль Золя, заявивший, что «господину Мане предназначено место в Лувре».</w:t>
      </w:r>
    </w:p>
    <w:p w:rsidR="00E54719" w:rsidRPr="00E54719" w:rsidRDefault="00E54719" w:rsidP="00E5471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Любая его картина поражает острой наблюдательностью, свободой, легкостью мазка, смелыми сочетаниями красок. Его картины, портреты и другие работы 1860-х годов написаны в еще не преодоленной до конца традиционной живописной манере, хотя и здесь присутствует стремление к чистому цвету и естественному освещению. Позднее палитра Эдуарда Мане становится значительно светлее. Одним из первых он начал писать на чисто-белом грунте, то «нагружая» его сочными мазками ярких солнечных красок, то, покрывая тончайшими полутонами благородных розоватых и серо-сизых оттенков. Безусловно, художник обладал талантом передавать бесконечное богатство красок и живой </w:t>
      </w:r>
      <w:r w:rsidRPr="00E54719"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 xml:space="preserve">трепет реального предметного мира.  </w:t>
      </w: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 особенно отчетливо проявилось в его натюрмортах: «…никто из современников Эдуарда Мане не мог написать натюрморт лучше, чем он».</w:t>
      </w:r>
    </w:p>
    <w:p w:rsidR="00E54719" w:rsidRPr="00E54719" w:rsidRDefault="00E54719" w:rsidP="00E5471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Мане работал с разными приемами. Ему принадлежат несколько произведений на исторические сюжеты.  Однако наибольший его успех связан с современной фигурной композицией. Художнику была внутренняя необыкновенная зоркость в выборе сюжетов, как бы выхваченной из реальной жизни, где все угадывается, но ничего не сказано в лоб. Его композиционное мастерство проявляется в умении найти неожиданную точку зрения, наиболее удачный ракурс, жест, ограничиться лишь самым нужным, так что все лишнее отсекается».</w:t>
      </w:r>
    </w:p>
    <w:p w:rsidR="00E54719" w:rsidRPr="00E54719" w:rsidRDefault="00E54719" w:rsidP="00E5471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Новаторство Мане заключалось в том, что он смог по-новому, независимо посмотреть на окружающую его мир и расширить круг явлений, к которым обращалось изобразительное искусство. Он не испугался сделать объектом подлинно высокого искусства и воплотить в совершенных </w:t>
      </w: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живописных формах такие стороны жизни и человеческих отношений, от которых до него художники отворачивались или не замечали их. До конца жизни Мане испытывал чувство неудовлетворенности своим искусством, хотя в его творчестве всегда ощущалось стремление к созданию «большого стиля». Его последняя картина «Бар в </w:t>
      </w:r>
      <w:proofErr w:type="spellStart"/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Фоли-Бержер</w:t>
      </w:r>
      <w:proofErr w:type="spellEnd"/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(1881-1882 гг.) свидетельствует о том, что художник стоял на пороге нового значительного этапа своего творчества.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Практическая часть мастер-класса (практическая работа). </w:t>
      </w:r>
    </w:p>
    <w:p w:rsidR="00E54719" w:rsidRPr="00E54719" w:rsidRDefault="00E54719" w:rsidP="00E54719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ar-SA"/>
        </w:rPr>
        <w:t>Создание эскиза на тему: «Городской пейзаж».</w:t>
      </w:r>
    </w:p>
    <w:p w:rsidR="00E54719" w:rsidRPr="00E54719" w:rsidRDefault="00E54719" w:rsidP="00E54719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ar-SA"/>
        </w:rPr>
        <w:t>Открытки и фотографии городских пейзажей разных стран – изображения, вдохновившие на создание эскиза городского пейзажа. (рис. 2</w:t>
      </w:r>
      <w:r w:rsidRPr="00E54719">
        <w:rPr>
          <w:rFonts w:ascii="Times New Roman" w:eastAsiaTheme="minorEastAsia" w:hAnsi="Times New Roman" w:cs="Times New Roman"/>
          <w:sz w:val="28"/>
          <w:szCs w:val="28"/>
          <w:lang w:val="en-US" w:eastAsia="ar-SA"/>
        </w:rPr>
        <w:t>6</w:t>
      </w:r>
      <w:r w:rsidRPr="00E54719">
        <w:rPr>
          <w:rFonts w:ascii="Times New Roman" w:eastAsiaTheme="minorEastAsia" w:hAnsi="Times New Roman" w:cs="Times New Roman"/>
          <w:sz w:val="28"/>
          <w:szCs w:val="28"/>
          <w:lang w:eastAsia="ar-SA"/>
        </w:rPr>
        <w:t>)</w:t>
      </w:r>
    </w:p>
    <w:p w:rsidR="00E54719" w:rsidRPr="00E54719" w:rsidRDefault="00E54719" w:rsidP="00E54719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</w:p>
    <w:p w:rsidR="00E54719" w:rsidRPr="00E54719" w:rsidRDefault="00E54719" w:rsidP="00E54719">
      <w:pPr>
        <w:suppressAutoHyphens/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w:r w:rsidRPr="00E54719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D13A1F" wp14:editId="55AFAC60">
            <wp:extent cx="3135475" cy="2305210"/>
            <wp:effectExtent l="0" t="0" r="0" b="0"/>
            <wp:docPr id="4" name="Рисунок 29" descr="C:\Users\user\Desktop\IMG_3493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user\Desktop\IMG_3493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475" cy="230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719" w:rsidRPr="00E54719" w:rsidRDefault="00E54719" w:rsidP="00E54719">
      <w:pPr>
        <w:suppressAutoHyphens/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:rsidR="00E54719" w:rsidRPr="00E54719" w:rsidRDefault="00E54719" w:rsidP="00E54719">
      <w:pPr>
        <w:suppressAutoHyphens/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E54719">
        <w:rPr>
          <w:rFonts w:ascii="Times New Roman" w:eastAsiaTheme="minorEastAsia" w:hAnsi="Times New Roman" w:cs="Times New Roman"/>
          <w:sz w:val="24"/>
          <w:szCs w:val="24"/>
          <w:lang w:eastAsia="ar-SA"/>
        </w:rPr>
        <w:t>Рис. 26. Фотография г. Амстердам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Вначале нужно наметить композицию, обозначить главные детали. На эскиз тратится немного времени.  Он не прорабатывается в детальных подробностях, а лишь задается по композиции и определяется   в основных цветах. (рис. 26 и 27)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74B50B" wp14:editId="4B523C7D">
            <wp:extent cx="2297526" cy="2017436"/>
            <wp:effectExtent l="0" t="0" r="0" b="0"/>
            <wp:docPr id="5" name="Рисунок 28" descr="C:\Users\user\Desktop\IMG_8649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C:\Users\user\Desktop\IMG_8649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526" cy="201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719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E54719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E76AEB" wp14:editId="44FD753D">
            <wp:extent cx="2029246" cy="2015938"/>
            <wp:effectExtent l="0" t="0" r="0" b="0"/>
            <wp:docPr id="6" name="Рисунок 29" descr="C:\Users\user\Desktop\IMG_8648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user\Desktop\IMG_8648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992" cy="201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719" w:rsidRPr="00E54719" w:rsidRDefault="00E54719" w:rsidP="00E54719">
      <w:pPr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71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Рис. 27. Набросок сюжета                      Рис. 28. Эскиз в цвете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разработки эскиза на холсте углем или грифельным карандашом набросаем композицию легкими не жирными линиями. Намечаем лишь очертания предметов без детальной прорисовки. (рис. 29)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4719" w:rsidRPr="00E54719" w:rsidRDefault="00E54719" w:rsidP="00E54719">
      <w:pPr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878405" wp14:editId="4BE08C02">
            <wp:extent cx="3200400" cy="2381250"/>
            <wp:effectExtent l="0" t="0" r="0" b="0"/>
            <wp:docPr id="7" name="Рисунок 33" descr="C:\Users\user\Desktop\IMG_8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C:\Users\user\Desktop\IMG_86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54719" w:rsidRPr="00E54719" w:rsidRDefault="00E54719" w:rsidP="00E54719">
      <w:pPr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71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Рис. 29. Набросок на холсте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Далее прорабатываем основной фон большой плоской колонковой кистью нанесем быстрые, решительные мазки смесью ультрамарина и небольшого количества ультрамарина с белилами. Обозначим самые холодные участки работы. (рис. 30)  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67FA8D" wp14:editId="3003B430">
            <wp:extent cx="3015328" cy="2204060"/>
            <wp:effectExtent l="0" t="0" r="0" b="0"/>
            <wp:docPr id="8" name="Рисунок 35" descr="C:\Users\user\Desktop\Новая папка\IMG_8630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C:\Users\user\Desktop\Новая папка\IMG_8630h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328" cy="22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54719" w:rsidRPr="00E54719" w:rsidRDefault="00E54719" w:rsidP="00E54719">
      <w:pPr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71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Рис. 30. Проработка фона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Затем набросаем основные формы, используя на переднем плане тёплые тона, а на заднем - холодные. Траву пишем смесью кадмия желтого и зеленого светлого.  Работаем средней плоской кистью, работая с дорогой наносим кадмий жёлтый светлый и тёмный. Далее обозначим самые холодные участки, обобщая их очертания. (рис. 31)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245B6D" wp14:editId="22D41920">
            <wp:extent cx="3139433" cy="2396960"/>
            <wp:effectExtent l="0" t="0" r="0" b="0"/>
            <wp:docPr id="9" name="Рисунок 36" descr="C:\Users\user\Desktop\Новая папка\IMG_8636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C:\Users\user\Desktop\Новая папка\IMG_8636h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33" cy="239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4719" w:rsidRPr="00E54719" w:rsidRDefault="00E54719" w:rsidP="00E54719">
      <w:pPr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71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Рис. 31. Прорисовка основных форм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Теперь приступаем к написанию оштукатуренной стены густой смесью белил с небольшим количеством кадмия жёлтого светлого, кадмия жёлтого тёмного и малинового краплака. Маленькой плоской кистью лёгкими мазками наметим ставни. Тени на доме – смесь ультрамарина, малинового краплака и белил. Затем нужно пройтись по всей работе маленькой плоской кистью </w:t>
      </w: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колонка, нанося блики и добавляя светлые мазки для выразительности. (рис. 32).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4719" w:rsidRPr="00E54719" w:rsidRDefault="00E54719" w:rsidP="00E54719">
      <w:pPr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DD4A0C4" wp14:editId="21284543">
            <wp:extent cx="3324225" cy="2486025"/>
            <wp:effectExtent l="0" t="0" r="0" b="0"/>
            <wp:docPr id="10" name="Рисунок 37" descr="C:\Users\user\Desktop\Новая папка\IMG_8639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C:\Users\user\Desktop\Новая папка\IMG_8639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719" w:rsidRPr="00E54719" w:rsidRDefault="00E54719" w:rsidP="00E54719">
      <w:pPr>
        <w:spacing w:after="0" w:line="360" w:lineRule="auto"/>
        <w:ind w:firstLine="709"/>
        <w:contextualSpacing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eastAsia="ru-RU"/>
        </w:rPr>
        <w:t>Рис.32. Проработка мелких деталей</w:t>
      </w:r>
    </w:p>
    <w:p w:rsidR="00E54719" w:rsidRPr="00E54719" w:rsidRDefault="00E54719" w:rsidP="00E5471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292F54" w:rsidRPr="00292F54" w:rsidRDefault="00E54719" w:rsidP="00292F5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Конечно, чтобы придать работе законченный эстетичный вид нужно оформить ее в раму. Подведение итогов   мастер – класса, анализ получившихся работ. </w:t>
      </w:r>
    </w:p>
    <w:p w:rsidR="00E54719" w:rsidRPr="00E54719" w:rsidRDefault="00E54719" w:rsidP="00E5471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Живопись в стиле импрессионизм несет в себе большую историческую значимость в мире искусства, но и сегодня она не утратила свою значимость, она стала актуальным предметом декора в современном интерьере.</w:t>
      </w:r>
    </w:p>
    <w:p w:rsidR="00292F54" w:rsidRDefault="00292F54" w:rsidP="001277AB">
      <w:pPr>
        <w:keepNext/>
        <w:keepLines/>
        <w:spacing w:after="360" w:line="360" w:lineRule="auto"/>
        <w:contextualSpacing/>
        <w:outlineLvl w:val="0"/>
        <w:rPr>
          <w:rFonts w:ascii="Arial" w:eastAsiaTheme="majorEastAsia" w:hAnsi="Arial" w:cs="Arial"/>
          <w:b/>
          <w:sz w:val="36"/>
          <w:szCs w:val="36"/>
          <w:lang w:eastAsia="ru-RU"/>
        </w:rPr>
      </w:pPr>
    </w:p>
    <w:p w:rsidR="001277AB" w:rsidRDefault="001277AB" w:rsidP="001277AB">
      <w:pPr>
        <w:keepNext/>
        <w:keepLines/>
        <w:spacing w:after="360" w:line="360" w:lineRule="auto"/>
        <w:contextualSpacing/>
        <w:outlineLvl w:val="0"/>
        <w:rPr>
          <w:rFonts w:ascii="Arial" w:eastAsiaTheme="majorEastAsia" w:hAnsi="Arial" w:cs="Arial"/>
          <w:b/>
          <w:sz w:val="36"/>
          <w:szCs w:val="36"/>
          <w:lang w:eastAsia="ru-RU"/>
        </w:rPr>
      </w:pPr>
    </w:p>
    <w:p w:rsidR="001277AB" w:rsidRPr="00A85F9F" w:rsidRDefault="002B2291" w:rsidP="002B2291">
      <w:pPr>
        <w:keepNext/>
        <w:keepLines/>
        <w:spacing w:after="360" w:line="360" w:lineRule="auto"/>
        <w:contextualSpacing/>
        <w:jc w:val="center"/>
        <w:outlineLvl w:val="0"/>
        <w:rPr>
          <w:rFonts w:ascii="Times New Roman" w:eastAsiaTheme="majorEastAsia" w:hAnsi="Times New Roman" w:cs="Times New Roman"/>
          <w:b/>
          <w:sz w:val="32"/>
          <w:szCs w:val="32"/>
          <w:lang w:eastAsia="ru-RU"/>
        </w:rPr>
      </w:pPr>
      <w:r w:rsidRPr="00A85F9F">
        <w:rPr>
          <w:rFonts w:ascii="Times New Roman" w:eastAsiaTheme="majorEastAsia" w:hAnsi="Times New Roman" w:cs="Times New Roman"/>
          <w:b/>
          <w:sz w:val="32"/>
          <w:szCs w:val="32"/>
          <w:lang w:eastAsia="ru-RU"/>
        </w:rPr>
        <w:t>Список используемой литературы</w:t>
      </w:r>
    </w:p>
    <w:p w:rsidR="001277AB" w:rsidRDefault="001277AB" w:rsidP="001277AB">
      <w:pPr>
        <w:keepNext/>
        <w:keepLines/>
        <w:spacing w:after="360" w:line="360" w:lineRule="auto"/>
        <w:contextualSpacing/>
        <w:outlineLvl w:val="0"/>
        <w:rPr>
          <w:rFonts w:ascii="Arial" w:eastAsiaTheme="majorEastAsia" w:hAnsi="Arial" w:cs="Arial"/>
          <w:b/>
          <w:sz w:val="36"/>
          <w:szCs w:val="36"/>
          <w:lang w:eastAsia="ru-RU"/>
        </w:rPr>
      </w:pPr>
    </w:p>
    <w:p w:rsidR="00A85F9F" w:rsidRDefault="00A85F9F" w:rsidP="001277AB">
      <w:pPr>
        <w:keepNext/>
        <w:keepLines/>
        <w:spacing w:after="360" w:line="360" w:lineRule="auto"/>
        <w:contextualSpacing/>
        <w:outlineLvl w:val="0"/>
        <w:rPr>
          <w:rFonts w:ascii="Arial" w:eastAsiaTheme="majorEastAsia" w:hAnsi="Arial" w:cs="Arial"/>
          <w:b/>
          <w:sz w:val="36"/>
          <w:szCs w:val="36"/>
          <w:lang w:eastAsia="ru-RU"/>
        </w:rPr>
      </w:pPr>
    </w:p>
    <w:p w:rsidR="002B2291" w:rsidRDefault="002B2291" w:rsidP="001277AB">
      <w:pPr>
        <w:keepNext/>
        <w:keepLines/>
        <w:spacing w:after="360" w:line="360" w:lineRule="auto"/>
        <w:contextualSpacing/>
        <w:outlineLvl w:val="0"/>
        <w:rPr>
          <w:rFonts w:ascii="Arial" w:eastAsiaTheme="majorEastAsia" w:hAnsi="Arial" w:cs="Arial"/>
          <w:b/>
          <w:sz w:val="36"/>
          <w:szCs w:val="36"/>
          <w:lang w:eastAsia="ru-RU"/>
        </w:rPr>
      </w:pPr>
    </w:p>
    <w:p w:rsidR="001277AB" w:rsidRPr="00E54719" w:rsidRDefault="002B2291" w:rsidP="001277AB">
      <w:pPr>
        <w:keepNext/>
        <w:keepLines/>
        <w:spacing w:after="360" w:line="360" w:lineRule="auto"/>
        <w:contextualSpacing/>
        <w:outlineLvl w:val="0"/>
        <w:rPr>
          <w:rFonts w:ascii="Arial" w:eastAsiaTheme="majorEastAsia" w:hAnsi="Arial" w:cs="Arial"/>
          <w:b/>
          <w:sz w:val="36"/>
          <w:szCs w:val="36"/>
          <w:lang w:eastAsia="ru-RU"/>
        </w:rPr>
      </w:pPr>
      <w:r>
        <w:rPr>
          <w:rFonts w:ascii="Arial" w:eastAsiaTheme="majorEastAsia" w:hAnsi="Arial" w:cs="Arial"/>
          <w:b/>
          <w:sz w:val="36"/>
          <w:szCs w:val="36"/>
          <w:lang w:eastAsia="ru-RU"/>
        </w:rPr>
        <w:t xml:space="preserve">                                                                                                                                    </w:t>
      </w:r>
    </w:p>
    <w:p w:rsidR="00E54719" w:rsidRPr="00292F54" w:rsidRDefault="00E54719" w:rsidP="00292F54"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</w:rPr>
        <w:t xml:space="preserve">Байрамова, Л. Э. Импрессионизм </w:t>
      </w:r>
      <w:r w:rsidRPr="00E54719">
        <w:rPr>
          <w:rFonts w:ascii="Times New Roman" w:eastAsiaTheme="minorEastAsia" w:hAnsi="Times New Roman" w:cs="Times New Roman"/>
          <w:iCs/>
          <w:sz w:val="28"/>
          <w:szCs w:val="28"/>
        </w:rPr>
        <w:t>[Текст]</w:t>
      </w:r>
      <w:r w:rsidRPr="00E54719">
        <w:rPr>
          <w:rFonts w:ascii="Times New Roman" w:eastAsiaTheme="minorEastAsia" w:hAnsi="Times New Roman" w:cs="Times New Roman"/>
          <w:sz w:val="28"/>
          <w:szCs w:val="28"/>
        </w:rPr>
        <w:t>— Санкт-Петербург: Белый город, 2008. – 552 с.</w:t>
      </w:r>
    </w:p>
    <w:p w:rsidR="00E54719" w:rsidRPr="00E54719" w:rsidRDefault="00E54719" w:rsidP="00E54719"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</w:rPr>
        <w:t xml:space="preserve">Герман, М. Ю. Импрессионизм: основоположники и последователи </w:t>
      </w:r>
      <w:r w:rsidRPr="00E54719">
        <w:rPr>
          <w:rFonts w:ascii="Times New Roman" w:eastAsiaTheme="minorEastAsia" w:hAnsi="Times New Roman" w:cs="Times New Roman"/>
          <w:iCs/>
          <w:sz w:val="28"/>
          <w:szCs w:val="28"/>
        </w:rPr>
        <w:t>[Текст] / М. Ю. Герман</w:t>
      </w:r>
      <w:r w:rsidRPr="00E54719">
        <w:rPr>
          <w:rFonts w:ascii="Times New Roman" w:eastAsiaTheme="minorEastAsia" w:hAnsi="Times New Roman" w:cs="Times New Roman"/>
          <w:sz w:val="28"/>
          <w:szCs w:val="28"/>
        </w:rPr>
        <w:t>. – Москва: Азбука, 2008. – 528 с.</w:t>
      </w:r>
    </w:p>
    <w:p w:rsidR="00E54719" w:rsidRPr="00E54719" w:rsidRDefault="00E54719" w:rsidP="00E54719"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E54719">
        <w:rPr>
          <w:rFonts w:ascii="Times New Roman" w:eastAsiaTheme="minorEastAsia" w:hAnsi="Times New Roman" w:cs="Times New Roman"/>
          <w:sz w:val="28"/>
          <w:szCs w:val="28"/>
        </w:rPr>
        <w:t>Гнедич</w:t>
      </w:r>
      <w:proofErr w:type="spellEnd"/>
      <w:r w:rsidRPr="00E54719">
        <w:rPr>
          <w:rFonts w:ascii="Times New Roman" w:eastAsiaTheme="minorEastAsia" w:hAnsi="Times New Roman" w:cs="Times New Roman"/>
          <w:sz w:val="28"/>
          <w:szCs w:val="28"/>
        </w:rPr>
        <w:t xml:space="preserve"> П.П.: История искусств. Живопись. Скульптура. Архитектура. [Текст]/ П.П. </w:t>
      </w:r>
      <w:proofErr w:type="spellStart"/>
      <w:proofErr w:type="gramStart"/>
      <w:r w:rsidRPr="00E54719">
        <w:rPr>
          <w:rFonts w:ascii="Times New Roman" w:eastAsiaTheme="minorEastAsia" w:hAnsi="Times New Roman" w:cs="Times New Roman"/>
          <w:sz w:val="28"/>
          <w:szCs w:val="28"/>
        </w:rPr>
        <w:t>Гнедич</w:t>
      </w:r>
      <w:proofErr w:type="spellEnd"/>
      <w:r w:rsidRPr="00E54719">
        <w:rPr>
          <w:rFonts w:ascii="Times New Roman" w:eastAsiaTheme="minorEastAsia" w:hAnsi="Times New Roman" w:cs="Times New Roman"/>
          <w:sz w:val="28"/>
          <w:szCs w:val="28"/>
        </w:rPr>
        <w:t>.-</w:t>
      </w:r>
      <w:proofErr w:type="gramEnd"/>
      <w:r w:rsidRPr="00E54719">
        <w:rPr>
          <w:rFonts w:ascii="Times New Roman" w:eastAsiaTheme="minorEastAsia" w:hAnsi="Times New Roman" w:cs="Times New Roman"/>
          <w:sz w:val="28"/>
          <w:szCs w:val="28"/>
        </w:rPr>
        <w:t xml:space="preserve"> Москва : </w:t>
      </w:r>
      <w:proofErr w:type="spellStart"/>
      <w:r w:rsidRPr="00E54719">
        <w:rPr>
          <w:rFonts w:ascii="Times New Roman" w:eastAsiaTheme="minorEastAsia" w:hAnsi="Times New Roman" w:cs="Times New Roman"/>
          <w:sz w:val="28"/>
          <w:szCs w:val="28"/>
        </w:rPr>
        <w:t>Эксмо</w:t>
      </w:r>
      <w:proofErr w:type="spellEnd"/>
      <w:r w:rsidRPr="00E54719">
        <w:rPr>
          <w:rFonts w:ascii="Times New Roman" w:eastAsiaTheme="minorEastAsia" w:hAnsi="Times New Roman" w:cs="Times New Roman"/>
          <w:sz w:val="28"/>
          <w:szCs w:val="28"/>
        </w:rPr>
        <w:t>, 2006.</w:t>
      </w:r>
    </w:p>
    <w:p w:rsidR="00E54719" w:rsidRPr="00E54719" w:rsidRDefault="00E54719" w:rsidP="00E54719"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</w:rPr>
        <w:t xml:space="preserve"> Грегори, Н. Живопись маслом </w:t>
      </w:r>
      <w:r w:rsidRPr="00E54719">
        <w:rPr>
          <w:rFonts w:ascii="Times New Roman" w:eastAsiaTheme="minorEastAsia" w:hAnsi="Times New Roman" w:cs="Times New Roman"/>
          <w:iCs/>
          <w:sz w:val="28"/>
          <w:szCs w:val="28"/>
        </w:rPr>
        <w:t>[Текст] / Н. Грегори</w:t>
      </w:r>
      <w:r w:rsidRPr="00E54719">
        <w:rPr>
          <w:rFonts w:ascii="Times New Roman" w:eastAsiaTheme="minorEastAsia" w:hAnsi="Times New Roman" w:cs="Times New Roman"/>
          <w:sz w:val="28"/>
          <w:szCs w:val="28"/>
        </w:rPr>
        <w:t xml:space="preserve">. – </w:t>
      </w:r>
      <w:proofErr w:type="gramStart"/>
      <w:r w:rsidRPr="00E54719">
        <w:rPr>
          <w:rFonts w:ascii="Times New Roman" w:eastAsiaTheme="minorEastAsia" w:hAnsi="Times New Roman" w:cs="Times New Roman"/>
          <w:sz w:val="28"/>
          <w:szCs w:val="28"/>
        </w:rPr>
        <w:t>Москва :</w:t>
      </w:r>
      <w:proofErr w:type="gramEnd"/>
      <w:r w:rsidRPr="00E54719">
        <w:rPr>
          <w:rFonts w:ascii="Times New Roman" w:eastAsiaTheme="minorEastAsia" w:hAnsi="Times New Roman" w:cs="Times New Roman"/>
          <w:sz w:val="28"/>
          <w:szCs w:val="28"/>
        </w:rPr>
        <w:t xml:space="preserve"> Кристина – новый век, 2005. – 48 с.</w:t>
      </w:r>
    </w:p>
    <w:p w:rsidR="00E54719" w:rsidRPr="00E54719" w:rsidRDefault="00E54719" w:rsidP="00E54719"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</w:rPr>
        <w:t xml:space="preserve">Живопись маслом. [Электронный ресурс] – Режим доступа: </w:t>
      </w:r>
      <w:hyperlink r:id="rId15" w:history="1">
        <w:r w:rsidRPr="00E54719">
          <w:rPr>
            <w:rFonts w:ascii="Times New Roman" w:eastAsiaTheme="minorEastAsia" w:hAnsi="Times New Roman" w:cs="Times New Roman"/>
            <w:sz w:val="28"/>
            <w:szCs w:val="28"/>
          </w:rPr>
          <w:t>http://sekretizo.narod.ru/maslo/holst.html</w:t>
        </w:r>
      </w:hyperlink>
      <w:r w:rsidRPr="00E54719">
        <w:rPr>
          <w:rFonts w:ascii="Times New Roman" w:eastAsiaTheme="minorEastAsia" w:hAnsi="Times New Roman" w:cs="Times New Roman"/>
          <w:sz w:val="28"/>
          <w:szCs w:val="28"/>
        </w:rPr>
        <w:t xml:space="preserve"> свободный.</w:t>
      </w:r>
    </w:p>
    <w:p w:rsidR="00E54719" w:rsidRPr="00E54719" w:rsidRDefault="00E54719" w:rsidP="00E54719"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</w:rPr>
        <w:t xml:space="preserve">Импрессионизм в интерьере.  [Электронный ресурс]: </w:t>
      </w:r>
      <w:hyperlink r:id="rId16" w:history="1">
        <w:r w:rsidRPr="00E54719">
          <w:rPr>
            <w:rFonts w:ascii="Times New Roman" w:eastAsiaTheme="minorEastAsia" w:hAnsi="Times New Roman" w:cs="Times New Roman"/>
            <w:sz w:val="28"/>
            <w:szCs w:val="28"/>
          </w:rPr>
          <w:t>http://stylemyhouse.ru/?p=2041</w:t>
        </w:r>
      </w:hyperlink>
      <w:r w:rsidRPr="00E54719">
        <w:rPr>
          <w:rFonts w:ascii="Times New Roman" w:eastAsiaTheme="minorEastAsia" w:hAnsi="Times New Roman" w:cs="Times New Roman"/>
          <w:sz w:val="28"/>
          <w:szCs w:val="28"/>
        </w:rPr>
        <w:t xml:space="preserve"> свободный.</w:t>
      </w:r>
    </w:p>
    <w:p w:rsidR="00E54719" w:rsidRPr="00E54719" w:rsidRDefault="00E54719" w:rsidP="00E54719"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E54719">
        <w:rPr>
          <w:rFonts w:ascii="Times New Roman" w:eastAsiaTheme="minorEastAsia" w:hAnsi="Times New Roman" w:cs="Times New Roman"/>
          <w:sz w:val="28"/>
          <w:szCs w:val="28"/>
        </w:rPr>
        <w:t>Киплик</w:t>
      </w:r>
      <w:proofErr w:type="spellEnd"/>
      <w:r w:rsidRPr="00E54719">
        <w:rPr>
          <w:rFonts w:ascii="Times New Roman" w:eastAsiaTheme="minorEastAsia" w:hAnsi="Times New Roman" w:cs="Times New Roman"/>
          <w:sz w:val="28"/>
          <w:szCs w:val="28"/>
        </w:rPr>
        <w:t xml:space="preserve">, Д. И. Техника живописи </w:t>
      </w:r>
      <w:r w:rsidRPr="00E54719">
        <w:rPr>
          <w:rFonts w:ascii="Times New Roman" w:eastAsiaTheme="minorEastAsia" w:hAnsi="Times New Roman" w:cs="Times New Roman"/>
          <w:iCs/>
          <w:sz w:val="28"/>
          <w:szCs w:val="28"/>
        </w:rPr>
        <w:t xml:space="preserve">[Текст] / Д. И. </w:t>
      </w:r>
      <w:proofErr w:type="spellStart"/>
      <w:r w:rsidRPr="00E54719">
        <w:rPr>
          <w:rFonts w:ascii="Times New Roman" w:eastAsiaTheme="minorEastAsia" w:hAnsi="Times New Roman" w:cs="Times New Roman"/>
          <w:iCs/>
          <w:sz w:val="28"/>
          <w:szCs w:val="28"/>
        </w:rPr>
        <w:t>Киплик</w:t>
      </w:r>
      <w:proofErr w:type="spellEnd"/>
      <w:r w:rsidRPr="00E54719">
        <w:rPr>
          <w:rFonts w:ascii="Times New Roman" w:eastAsiaTheme="minorEastAsia" w:hAnsi="Times New Roman" w:cs="Times New Roman"/>
          <w:sz w:val="28"/>
          <w:szCs w:val="28"/>
        </w:rPr>
        <w:t xml:space="preserve">. – </w:t>
      </w:r>
      <w:proofErr w:type="gramStart"/>
      <w:r w:rsidRPr="00E54719">
        <w:rPr>
          <w:rFonts w:ascii="Times New Roman" w:eastAsiaTheme="minorEastAsia" w:hAnsi="Times New Roman" w:cs="Times New Roman"/>
          <w:sz w:val="28"/>
          <w:szCs w:val="28"/>
        </w:rPr>
        <w:t>Москва :</w:t>
      </w:r>
      <w:proofErr w:type="gramEnd"/>
      <w:r w:rsidRPr="00E54719">
        <w:rPr>
          <w:rFonts w:ascii="Times New Roman" w:eastAsiaTheme="minorEastAsia" w:hAnsi="Times New Roman" w:cs="Times New Roman"/>
          <w:sz w:val="28"/>
          <w:szCs w:val="28"/>
        </w:rPr>
        <w:t xml:space="preserve"> Изд-во В. Шевчука, 2008. – 536 с. </w:t>
      </w:r>
    </w:p>
    <w:p w:rsidR="00E54719" w:rsidRPr="00E54719" w:rsidRDefault="00E54719" w:rsidP="00E54719"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54719">
        <w:rPr>
          <w:rFonts w:ascii="Times New Roman" w:eastAsiaTheme="minorEastAsia" w:hAnsi="Times New Roman" w:cs="Times New Roman"/>
          <w:sz w:val="28"/>
          <w:szCs w:val="28"/>
        </w:rPr>
        <w:t xml:space="preserve">Технология масляной живописи (Алексей Гринько). [Электронный ресурс] – Режим доступа : </w:t>
      </w:r>
      <w:hyperlink r:id="rId17" w:history="1">
        <w:r w:rsidRPr="00E54719">
          <w:rPr>
            <w:rFonts w:ascii="Times New Roman" w:eastAsiaTheme="minorEastAsia" w:hAnsi="Times New Roman" w:cs="Times New Roman"/>
            <w:sz w:val="28"/>
            <w:szCs w:val="28"/>
          </w:rPr>
          <w:t>http://www.proza.ru/2011/01/08/1577</w:t>
        </w:r>
      </w:hyperlink>
      <w:r w:rsidRPr="00E54719">
        <w:rPr>
          <w:rFonts w:ascii="Times New Roman" w:eastAsiaTheme="minorEastAsia" w:hAnsi="Times New Roman" w:cs="Times New Roman"/>
          <w:sz w:val="28"/>
          <w:szCs w:val="28"/>
        </w:rPr>
        <w:t xml:space="preserve"> свободный.</w:t>
      </w:r>
    </w:p>
    <w:p w:rsidR="00583870" w:rsidRDefault="00583870"/>
    <w:sectPr w:rsidR="00583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4BF"/>
    <w:multiLevelType w:val="hybridMultilevel"/>
    <w:tmpl w:val="9E301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4422A"/>
    <w:multiLevelType w:val="hybridMultilevel"/>
    <w:tmpl w:val="6BB8D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2765C"/>
    <w:multiLevelType w:val="multilevel"/>
    <w:tmpl w:val="F12E32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196910BE"/>
    <w:multiLevelType w:val="hybridMultilevel"/>
    <w:tmpl w:val="0CF8F7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C84FA8"/>
    <w:multiLevelType w:val="multilevel"/>
    <w:tmpl w:val="6320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B0444"/>
    <w:multiLevelType w:val="multilevel"/>
    <w:tmpl w:val="CA6A0322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cs="Times New Roman" w:hint="default"/>
      </w:rPr>
    </w:lvl>
  </w:abstractNum>
  <w:abstractNum w:abstractNumId="6" w15:restartNumberingAfterBreak="0">
    <w:nsid w:val="34957FED"/>
    <w:multiLevelType w:val="multilevel"/>
    <w:tmpl w:val="08DADAE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14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2520"/>
      </w:pPr>
      <w:rPr>
        <w:rFonts w:hint="default"/>
      </w:rPr>
    </w:lvl>
  </w:abstractNum>
  <w:abstractNum w:abstractNumId="7" w15:restartNumberingAfterBreak="0">
    <w:nsid w:val="42322B35"/>
    <w:multiLevelType w:val="hybridMultilevel"/>
    <w:tmpl w:val="F3CEEA38"/>
    <w:lvl w:ilvl="0" w:tplc="18967AF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56056"/>
    <w:multiLevelType w:val="multilevel"/>
    <w:tmpl w:val="552AB700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9" w15:restartNumberingAfterBreak="0">
    <w:nsid w:val="5CA03EA1"/>
    <w:multiLevelType w:val="hybridMultilevel"/>
    <w:tmpl w:val="621658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E7E56C0"/>
    <w:multiLevelType w:val="hybridMultilevel"/>
    <w:tmpl w:val="75B89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456033C"/>
    <w:multiLevelType w:val="multilevel"/>
    <w:tmpl w:val="6354E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07291"/>
    <w:multiLevelType w:val="hybridMultilevel"/>
    <w:tmpl w:val="031E19A2"/>
    <w:lvl w:ilvl="0" w:tplc="7182F1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A544DA5"/>
    <w:multiLevelType w:val="multilevel"/>
    <w:tmpl w:val="552AB700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7FD7203D"/>
    <w:multiLevelType w:val="hybridMultilevel"/>
    <w:tmpl w:val="AE1AD070"/>
    <w:lvl w:ilvl="0" w:tplc="7182F1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3"/>
  </w:num>
  <w:num w:numId="5">
    <w:abstractNumId w:val="9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4"/>
  </w:num>
  <w:num w:numId="9">
    <w:abstractNumId w:val="4"/>
  </w:num>
  <w:num w:numId="10">
    <w:abstractNumId w:val="2"/>
  </w:num>
  <w:num w:numId="11">
    <w:abstractNumId w:val="8"/>
  </w:num>
  <w:num w:numId="12">
    <w:abstractNumId w:val="10"/>
  </w:num>
  <w:num w:numId="1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6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5D7"/>
    <w:rsid w:val="001277AB"/>
    <w:rsid w:val="00214E99"/>
    <w:rsid w:val="00285319"/>
    <w:rsid w:val="00292F54"/>
    <w:rsid w:val="002B2291"/>
    <w:rsid w:val="0041042B"/>
    <w:rsid w:val="00427F5A"/>
    <w:rsid w:val="00583870"/>
    <w:rsid w:val="00765A2A"/>
    <w:rsid w:val="00777F1E"/>
    <w:rsid w:val="00A85F9F"/>
    <w:rsid w:val="00CC33D5"/>
    <w:rsid w:val="00CF4807"/>
    <w:rsid w:val="00E54719"/>
    <w:rsid w:val="00F5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514DC-A715-4B7F-8097-B4B48DE6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4719"/>
    <w:pPr>
      <w:keepNext/>
      <w:keepLines/>
      <w:spacing w:before="240" w:after="0"/>
      <w:outlineLvl w:val="0"/>
    </w:pPr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4719"/>
    <w:pPr>
      <w:keepNext/>
      <w:keepLines/>
      <w:spacing w:before="40" w:after="0"/>
      <w:outlineLvl w:val="1"/>
    </w:pPr>
    <w:rPr>
      <w:rFonts w:asciiTheme="majorHAnsi" w:eastAsiaTheme="majorEastAsia" w:hAnsiTheme="majorHAnsi" w:cs="Times New Roman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4719"/>
    <w:pPr>
      <w:keepNext/>
      <w:keepLines/>
      <w:spacing w:before="40" w:after="0"/>
      <w:outlineLvl w:val="2"/>
    </w:pPr>
    <w:rPr>
      <w:rFonts w:asciiTheme="majorHAnsi" w:eastAsiaTheme="majorEastAsia" w:hAnsiTheme="majorHAnsi" w:cs="Times New Roman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719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4719"/>
    <w:rPr>
      <w:rFonts w:asciiTheme="majorHAnsi" w:eastAsiaTheme="majorEastAsia" w:hAnsiTheme="majorHAnsi" w:cs="Times New Roman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54719"/>
    <w:rPr>
      <w:rFonts w:asciiTheme="majorHAnsi" w:eastAsiaTheme="majorEastAsia" w:hAnsiTheme="majorHAnsi" w:cs="Times New Roman"/>
      <w:color w:val="1F4D78" w:themeColor="accent1" w:themeShade="7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4719"/>
  </w:style>
  <w:style w:type="character" w:customStyle="1" w:styleId="apple-converted-space">
    <w:name w:val="apple-converted-space"/>
    <w:basedOn w:val="a0"/>
    <w:rsid w:val="00E54719"/>
    <w:rPr>
      <w:rFonts w:cs="Times New Roman"/>
    </w:rPr>
  </w:style>
  <w:style w:type="paragraph" w:customStyle="1" w:styleId="c1">
    <w:name w:val="c1"/>
    <w:basedOn w:val="a"/>
    <w:rsid w:val="00E5471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4719"/>
    <w:rPr>
      <w:rFonts w:cs="Times New Roman"/>
    </w:rPr>
  </w:style>
  <w:style w:type="paragraph" w:customStyle="1" w:styleId="c7">
    <w:name w:val="c7"/>
    <w:basedOn w:val="a"/>
    <w:rsid w:val="00E5471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54719"/>
    <w:pPr>
      <w:spacing w:after="200" w:line="276" w:lineRule="auto"/>
      <w:ind w:left="720"/>
      <w:contextualSpacing/>
    </w:pPr>
    <w:rPr>
      <w:rFonts w:eastAsiaTheme="minorEastAsia" w:cs="Times New Roman"/>
    </w:rPr>
  </w:style>
  <w:style w:type="paragraph" w:styleId="a4">
    <w:name w:val="Normal (Web)"/>
    <w:basedOn w:val="a"/>
    <w:uiPriority w:val="99"/>
    <w:unhideWhenUsed/>
    <w:rsid w:val="00E5471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54719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E54719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E54719"/>
    <w:pPr>
      <w:suppressAutoHyphens/>
      <w:spacing w:after="0" w:line="240" w:lineRule="auto"/>
    </w:pPr>
    <w:rPr>
      <w:rFonts w:ascii="Calibri" w:eastAsiaTheme="minorEastAsia" w:hAnsi="Calibri" w:cs="Times New Roman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5471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E54719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E54719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E54719"/>
    <w:rPr>
      <w:rFonts w:eastAsiaTheme="minorEastAsia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E54719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E54719"/>
    <w:rPr>
      <w:rFonts w:eastAsiaTheme="minorEastAsia" w:cs="Times New Roman"/>
      <w:lang w:eastAsia="ru-RU"/>
    </w:rPr>
  </w:style>
  <w:style w:type="character" w:styleId="ae">
    <w:name w:val="Strong"/>
    <w:basedOn w:val="a0"/>
    <w:uiPriority w:val="22"/>
    <w:qFormat/>
    <w:rsid w:val="00E54719"/>
    <w:rPr>
      <w:b/>
      <w:bCs/>
    </w:rPr>
  </w:style>
  <w:style w:type="paragraph" w:customStyle="1" w:styleId="NoSpacing1">
    <w:name w:val="No Spacing1"/>
    <w:uiPriority w:val="99"/>
    <w:rsid w:val="00E54719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hyperlink" Target="http://www.proza.ru/2011/01/08/1577" TargetMode="External"/><Relationship Id="rId2" Type="http://schemas.openxmlformats.org/officeDocument/2006/relationships/styles" Target="styles.xml"/><Relationship Id="rId16" Type="http://schemas.openxmlformats.org/officeDocument/2006/relationships/hyperlink" Target="http://stylemyhouse.ru/?p=204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hyperlink" Target="http://sekretizo.narod.ru/maslo/holst.html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Pugachenko</dc:creator>
  <cp:keywords/>
  <dc:description/>
  <cp:lastModifiedBy>Колек</cp:lastModifiedBy>
  <cp:revision>2</cp:revision>
  <dcterms:created xsi:type="dcterms:W3CDTF">2016-03-15T09:51:00Z</dcterms:created>
  <dcterms:modified xsi:type="dcterms:W3CDTF">2016-03-15T09:51:00Z</dcterms:modified>
</cp:coreProperties>
</file>