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3306" w:rsidRDefault="00673306" w:rsidP="00673306">
      <w:pPr>
        <w:spacing w:after="0" w:line="2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673306" w:rsidRPr="0008182B" w:rsidRDefault="00673306" w:rsidP="00673306">
      <w:pPr>
        <w:spacing w:after="0" w:line="200" w:lineRule="atLeast"/>
        <w:jc w:val="both"/>
      </w:pPr>
    </w:p>
    <w:p w:rsidR="00673306" w:rsidRDefault="00673306" w:rsidP="008207A1">
      <w:pPr>
        <w:spacing w:after="0" w:line="200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Определение видового состава растительного фитоценоза</w:t>
      </w:r>
    </w:p>
    <w:p w:rsidR="00673306" w:rsidRDefault="001E7308" w:rsidP="00673306">
      <w:pPr>
        <w:spacing w:after="0" w:line="200" w:lineRule="atLeast"/>
        <w:jc w:val="both"/>
      </w:pPr>
      <w:r>
        <w:rPr>
          <w:noProof/>
          <w:lang w:eastAsia="ru-RU"/>
        </w:rPr>
        <w:drawing>
          <wp:anchor distT="0" distB="0" distL="114935" distR="114935" simplePos="0" relativeHeight="251660288" behindDoc="1" locked="0" layoutInCell="1" allowOverlap="1" wp14:anchorId="664EE980" wp14:editId="7C60C5C3">
            <wp:simplePos x="0" y="0"/>
            <wp:positionH relativeFrom="column">
              <wp:posOffset>2329815</wp:posOffset>
            </wp:positionH>
            <wp:positionV relativeFrom="paragraph">
              <wp:posOffset>147955</wp:posOffset>
            </wp:positionV>
            <wp:extent cx="4775200" cy="2981325"/>
            <wp:effectExtent l="0" t="0" r="0" b="0"/>
            <wp:wrapTight wrapText="bothSides">
              <wp:wrapPolygon edited="0">
                <wp:start x="0" y="0"/>
                <wp:lineTo x="0" y="21531"/>
                <wp:lineTo x="21543" y="21531"/>
                <wp:lineTo x="21543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0" cy="29813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434EEA" w:rsidRDefault="00434EEA" w:rsidP="00673306">
      <w:pPr>
        <w:spacing w:after="0" w:line="200" w:lineRule="atLeast"/>
        <w:jc w:val="both"/>
      </w:pPr>
    </w:p>
    <w:p w:rsidR="00434EEA" w:rsidRDefault="00434EEA" w:rsidP="00673306">
      <w:pPr>
        <w:spacing w:after="0" w:line="200" w:lineRule="atLeast"/>
        <w:jc w:val="both"/>
      </w:pPr>
    </w:p>
    <w:p w:rsidR="00434EEA" w:rsidRDefault="00434EEA" w:rsidP="00673306">
      <w:pPr>
        <w:spacing w:after="0" w:line="200" w:lineRule="atLeast"/>
        <w:jc w:val="both"/>
      </w:pPr>
    </w:p>
    <w:p w:rsidR="00434EEA" w:rsidRDefault="00434EEA" w:rsidP="00673306">
      <w:pPr>
        <w:spacing w:after="0" w:line="200" w:lineRule="atLeast"/>
        <w:jc w:val="both"/>
      </w:pPr>
    </w:p>
    <w:p w:rsidR="00434EEA" w:rsidRDefault="00434EEA" w:rsidP="00673306">
      <w:pPr>
        <w:spacing w:after="0" w:line="200" w:lineRule="atLeast"/>
        <w:jc w:val="both"/>
      </w:pPr>
    </w:p>
    <w:p w:rsidR="001E7308" w:rsidRDefault="00673306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              </w:t>
      </w:r>
    </w:p>
    <w:p w:rsidR="001E7308" w:rsidRDefault="001E7308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7308" w:rsidRDefault="001E7308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7308" w:rsidRDefault="001E7308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7308" w:rsidRDefault="001E7308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1E7308" w:rsidRDefault="001E7308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73306" w:rsidRDefault="00673306" w:rsidP="001E7308">
      <w:pPr>
        <w:spacing w:after="0" w:line="200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Определение характеристики почв исследуемой площадки</w:t>
      </w: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4806778" cy="269377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439" cy="2698066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73306" w:rsidRDefault="00673306" w:rsidP="00673306">
      <w:pPr>
        <w:spacing w:after="0" w:line="200" w:lineRule="atLeast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spacing w:after="0" w:line="200" w:lineRule="atLeast"/>
        <w:jc w:val="both"/>
      </w:pPr>
    </w:p>
    <w:p w:rsidR="00673306" w:rsidRDefault="00673306" w:rsidP="00673306">
      <w:pPr>
        <w:rPr>
          <w:rFonts w:ascii="Times New Roman" w:hAnsi="Times New Roman"/>
          <w:sz w:val="28"/>
          <w:szCs w:val="28"/>
        </w:rPr>
      </w:pPr>
    </w:p>
    <w:p w:rsidR="00434EEA" w:rsidRDefault="00434EEA" w:rsidP="00434EEA">
      <w:pPr>
        <w:rPr>
          <w:rFonts w:ascii="Times New Roman" w:hAnsi="Times New Roman"/>
          <w:sz w:val="28"/>
          <w:szCs w:val="28"/>
        </w:rPr>
      </w:pPr>
    </w:p>
    <w:p w:rsidR="00082F36" w:rsidRDefault="00082F36" w:rsidP="00B07CE1">
      <w:pPr>
        <w:shd w:val="clear" w:color="auto" w:fill="FFFFFF"/>
        <w:suppressAutoHyphens w:val="0"/>
        <w:spacing w:after="0" w:line="240" w:lineRule="auto"/>
        <w:ind w:left="1980"/>
        <w:jc w:val="right"/>
        <w:rPr>
          <w:rFonts w:ascii="Times New Roman" w:hAnsi="Times New Roman"/>
          <w:b/>
          <w:color w:val="171717" w:themeColor="background2" w:themeShade="1A"/>
          <w:sz w:val="28"/>
        </w:rPr>
      </w:pPr>
    </w:p>
    <w:p w:rsidR="00082F36" w:rsidRDefault="00082F36" w:rsidP="00B07CE1">
      <w:pPr>
        <w:shd w:val="clear" w:color="auto" w:fill="FFFFFF"/>
        <w:suppressAutoHyphens w:val="0"/>
        <w:spacing w:after="0" w:line="240" w:lineRule="auto"/>
        <w:ind w:left="1980"/>
        <w:jc w:val="right"/>
        <w:rPr>
          <w:rFonts w:ascii="Times New Roman" w:hAnsi="Times New Roman"/>
          <w:b/>
          <w:color w:val="171717" w:themeColor="background2" w:themeShade="1A"/>
          <w:sz w:val="28"/>
        </w:rPr>
      </w:pPr>
    </w:p>
    <w:p w:rsidR="00AE13D0" w:rsidRDefault="00AE13D0" w:rsidP="00B07CE1">
      <w:pPr>
        <w:shd w:val="clear" w:color="auto" w:fill="FFFFFF"/>
        <w:suppressAutoHyphens w:val="0"/>
        <w:spacing w:after="0" w:line="240" w:lineRule="auto"/>
        <w:ind w:left="1980"/>
        <w:jc w:val="right"/>
        <w:rPr>
          <w:rFonts w:ascii="Times New Roman" w:hAnsi="Times New Roman"/>
          <w:b/>
          <w:color w:val="171717" w:themeColor="background2" w:themeShade="1A"/>
          <w:sz w:val="28"/>
        </w:rPr>
      </w:pPr>
    </w:p>
    <w:p w:rsidR="00AE13D0" w:rsidRDefault="00AE13D0" w:rsidP="00B07CE1">
      <w:pPr>
        <w:shd w:val="clear" w:color="auto" w:fill="FFFFFF"/>
        <w:suppressAutoHyphens w:val="0"/>
        <w:spacing w:after="0" w:line="240" w:lineRule="auto"/>
        <w:ind w:left="1980"/>
        <w:jc w:val="right"/>
        <w:rPr>
          <w:rFonts w:ascii="Times New Roman" w:hAnsi="Times New Roman"/>
          <w:b/>
          <w:color w:val="171717" w:themeColor="background2" w:themeShade="1A"/>
          <w:sz w:val="28"/>
        </w:rPr>
      </w:pPr>
    </w:p>
    <w:p w:rsidR="00AE13D0" w:rsidRDefault="00AE13D0" w:rsidP="00B07CE1">
      <w:pPr>
        <w:shd w:val="clear" w:color="auto" w:fill="FFFFFF"/>
        <w:suppressAutoHyphens w:val="0"/>
        <w:spacing w:after="0" w:line="240" w:lineRule="auto"/>
        <w:ind w:left="1980"/>
        <w:jc w:val="right"/>
        <w:rPr>
          <w:rFonts w:ascii="Times New Roman" w:hAnsi="Times New Roman"/>
          <w:b/>
          <w:color w:val="171717" w:themeColor="background2" w:themeShade="1A"/>
          <w:sz w:val="28"/>
        </w:rPr>
      </w:pPr>
    </w:p>
    <w:p w:rsidR="00AE13D0" w:rsidRDefault="00AE13D0" w:rsidP="00B07CE1">
      <w:pPr>
        <w:shd w:val="clear" w:color="auto" w:fill="FFFFFF"/>
        <w:suppressAutoHyphens w:val="0"/>
        <w:spacing w:after="0" w:line="240" w:lineRule="auto"/>
        <w:ind w:left="1980"/>
        <w:jc w:val="right"/>
        <w:rPr>
          <w:rFonts w:ascii="Times New Roman" w:hAnsi="Times New Roman"/>
          <w:b/>
          <w:color w:val="171717" w:themeColor="background2" w:themeShade="1A"/>
          <w:sz w:val="28"/>
        </w:rPr>
      </w:pPr>
    </w:p>
    <w:p w:rsidR="00B07CE1" w:rsidRPr="000678C0" w:rsidRDefault="00B07CE1" w:rsidP="00B07CE1">
      <w:pPr>
        <w:shd w:val="clear" w:color="auto" w:fill="FFFFFF"/>
        <w:suppressAutoHyphens w:val="0"/>
        <w:spacing w:after="0" w:line="240" w:lineRule="auto"/>
        <w:ind w:left="1980"/>
        <w:jc w:val="right"/>
        <w:rPr>
          <w:rFonts w:ascii="Times New Roman" w:hAnsi="Times New Roman"/>
          <w:b/>
          <w:color w:val="171717" w:themeColor="background2" w:themeShade="1A"/>
          <w:sz w:val="28"/>
        </w:rPr>
      </w:pPr>
      <w:r w:rsidRPr="000678C0">
        <w:rPr>
          <w:rFonts w:ascii="Times New Roman" w:hAnsi="Times New Roman"/>
          <w:b/>
          <w:color w:val="171717" w:themeColor="background2" w:themeShade="1A"/>
          <w:sz w:val="28"/>
        </w:rPr>
        <w:t>Приложение 2</w:t>
      </w:r>
    </w:p>
    <w:p w:rsidR="00B07CE1" w:rsidRPr="000678C0" w:rsidRDefault="00B07CE1" w:rsidP="00B07CE1">
      <w:pPr>
        <w:shd w:val="clear" w:color="auto" w:fill="FFFFFF"/>
        <w:suppressAutoHyphens w:val="0"/>
        <w:spacing w:after="0" w:line="240" w:lineRule="auto"/>
        <w:jc w:val="both"/>
        <w:rPr>
          <w:rFonts w:ascii="Times New Roman" w:hAnsi="Times New Roman"/>
          <w:b/>
          <w:color w:val="171717" w:themeColor="background2" w:themeShade="1A"/>
          <w:sz w:val="28"/>
        </w:rPr>
      </w:pPr>
      <w:r w:rsidRPr="000678C0">
        <w:rPr>
          <w:rFonts w:ascii="Times New Roman" w:hAnsi="Times New Roman"/>
          <w:b/>
          <w:color w:val="171717" w:themeColor="background2" w:themeShade="1A"/>
          <w:sz w:val="28"/>
        </w:rPr>
        <w:t xml:space="preserve">          1. Методика определения   механического  состава почвы.</w:t>
      </w:r>
    </w:p>
    <w:p w:rsidR="00B07CE1" w:rsidRPr="000678C0" w:rsidRDefault="00B07CE1" w:rsidP="00B07CE1">
      <w:pPr>
        <w:shd w:val="clear" w:color="auto" w:fill="FFFFFF"/>
        <w:suppressAutoHyphens w:val="0"/>
        <w:spacing w:after="0" w:line="240" w:lineRule="auto"/>
        <w:jc w:val="both"/>
        <w:rPr>
          <w:rFonts w:ascii="Arial" w:hAnsi="Arial" w:cs="Arial"/>
          <w:color w:val="171717" w:themeColor="background2" w:themeShade="1A"/>
        </w:rPr>
      </w:pPr>
    </w:p>
    <w:tbl>
      <w:tblPr>
        <w:tblW w:w="956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80"/>
        <w:gridCol w:w="4782"/>
      </w:tblGrid>
      <w:tr w:rsidR="00B07CE1" w:rsidRPr="000678C0" w:rsidTr="00FC6893">
        <w:trPr>
          <w:trHeight w:val="305"/>
        </w:trPr>
        <w:tc>
          <w:tcPr>
            <w:tcW w:w="4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b/>
                <w:i/>
                <w:color w:val="171717" w:themeColor="background2" w:themeShade="1A"/>
                <w:sz w:val="24"/>
                <w:szCs w:val="24"/>
              </w:rPr>
            </w:pPr>
            <w:bookmarkStart w:id="1" w:name="a8755ddf491454c4f8abac06c18f94f68e350e00"/>
            <w:bookmarkStart w:id="2" w:name="1"/>
            <w:bookmarkEnd w:id="1"/>
            <w:bookmarkEnd w:id="2"/>
            <w:r w:rsidRPr="000678C0">
              <w:rPr>
                <w:rFonts w:ascii="Times New Roman" w:hAnsi="Times New Roman"/>
                <w:b/>
                <w:i/>
                <w:color w:val="171717" w:themeColor="background2" w:themeShade="1A"/>
                <w:sz w:val="24"/>
                <w:szCs w:val="24"/>
              </w:rPr>
              <w:t>Тип почвы по механическому составу</w:t>
            </w:r>
          </w:p>
        </w:tc>
        <w:tc>
          <w:tcPr>
            <w:tcW w:w="4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b/>
                <w:i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b/>
                <w:i/>
                <w:color w:val="171717" w:themeColor="background2" w:themeShade="1A"/>
                <w:sz w:val="24"/>
                <w:szCs w:val="24"/>
              </w:rPr>
              <w:t>Особенности скатывания почвы</w:t>
            </w:r>
          </w:p>
        </w:tc>
      </w:tr>
      <w:tr w:rsidR="00B07CE1" w:rsidRPr="000678C0" w:rsidTr="00FC6893">
        <w:trPr>
          <w:trHeight w:val="305"/>
        </w:trPr>
        <w:tc>
          <w:tcPr>
            <w:tcW w:w="4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1. Песчаная почва</w:t>
            </w:r>
          </w:p>
        </w:tc>
        <w:tc>
          <w:tcPr>
            <w:tcW w:w="4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Почва не скатывается в шарик</w:t>
            </w:r>
          </w:p>
        </w:tc>
      </w:tr>
      <w:tr w:rsidR="00B07CE1" w:rsidRPr="000678C0" w:rsidTr="00FC6893">
        <w:trPr>
          <w:trHeight w:val="305"/>
        </w:trPr>
        <w:tc>
          <w:tcPr>
            <w:tcW w:w="4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2. Супесчаная почва</w:t>
            </w:r>
          </w:p>
        </w:tc>
        <w:tc>
          <w:tcPr>
            <w:tcW w:w="4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Почва скатывается в шарик</w:t>
            </w:r>
          </w:p>
        </w:tc>
      </w:tr>
      <w:tr w:rsidR="00B07CE1" w:rsidRPr="000678C0" w:rsidTr="00FC6893">
        <w:trPr>
          <w:trHeight w:val="624"/>
        </w:trPr>
        <w:tc>
          <w:tcPr>
            <w:tcW w:w="4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3. Лёгкая суглинистая почва</w:t>
            </w:r>
          </w:p>
        </w:tc>
        <w:tc>
          <w:tcPr>
            <w:tcW w:w="4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Почва скатывается в толстую колбаску, которая ломается при изгибании</w:t>
            </w:r>
          </w:p>
        </w:tc>
      </w:tr>
      <w:tr w:rsidR="00B07CE1" w:rsidRPr="000678C0" w:rsidTr="00FC6893">
        <w:trPr>
          <w:trHeight w:val="624"/>
        </w:trPr>
        <w:tc>
          <w:tcPr>
            <w:tcW w:w="4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4. Суглинистая почва</w:t>
            </w:r>
          </w:p>
        </w:tc>
        <w:tc>
          <w:tcPr>
            <w:tcW w:w="4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Почва скатывается в колбаску с тонким кончиком, ломается при изгибании</w:t>
            </w:r>
          </w:p>
        </w:tc>
      </w:tr>
      <w:tr w:rsidR="00B07CE1" w:rsidRPr="000678C0" w:rsidTr="00FC6893">
        <w:trPr>
          <w:trHeight w:val="624"/>
        </w:trPr>
        <w:tc>
          <w:tcPr>
            <w:tcW w:w="4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5. Тяжёлая суглинистая почва</w:t>
            </w:r>
          </w:p>
        </w:tc>
        <w:tc>
          <w:tcPr>
            <w:tcW w:w="4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Почва скатывается в колбаску с тонким кончиком, при изгибе не ломается</w:t>
            </w:r>
          </w:p>
        </w:tc>
      </w:tr>
      <w:tr w:rsidR="00B07CE1" w:rsidRPr="000678C0" w:rsidTr="00FC6893">
        <w:trPr>
          <w:trHeight w:val="624"/>
        </w:trPr>
        <w:tc>
          <w:tcPr>
            <w:tcW w:w="4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6. Глинистая почва</w:t>
            </w:r>
          </w:p>
        </w:tc>
        <w:tc>
          <w:tcPr>
            <w:tcW w:w="4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Почва скатывается в колбаску, легко сгибается, не ломаясь, в кольцо</w:t>
            </w:r>
          </w:p>
        </w:tc>
      </w:tr>
    </w:tbl>
    <w:p w:rsidR="00B07CE1" w:rsidRPr="000678C0" w:rsidRDefault="00B07CE1" w:rsidP="00B07CE1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</w:p>
    <w:p w:rsidR="00B07CE1" w:rsidRPr="000678C0" w:rsidRDefault="00B07CE1" w:rsidP="00B07CE1">
      <w:pPr>
        <w:tabs>
          <w:tab w:val="left" w:pos="195"/>
        </w:tabs>
        <w:spacing w:after="0" w:line="200" w:lineRule="atLeast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</w:p>
    <w:p w:rsidR="00B07CE1" w:rsidRPr="000678C0" w:rsidRDefault="00B07CE1" w:rsidP="00B07CE1">
      <w:pPr>
        <w:shd w:val="clear" w:color="auto" w:fill="FFFFFF"/>
        <w:spacing w:after="0" w:line="240" w:lineRule="auto"/>
        <w:jc w:val="center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b/>
          <w:bCs/>
          <w:color w:val="171717" w:themeColor="background2" w:themeShade="1A"/>
          <w:sz w:val="28"/>
        </w:rPr>
        <w:t>2.Методика определения структуры почвы.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171717" w:themeColor="background2" w:themeShade="1A"/>
          <w:sz w:val="28"/>
        </w:rPr>
      </w:pP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Механический состав почв во многом определяет её структуру. </w:t>
      </w:r>
      <w:r w:rsidRPr="000678C0">
        <w:rPr>
          <w:rFonts w:ascii="Times New Roman" w:hAnsi="Times New Roman"/>
          <w:b/>
          <w:color w:val="171717" w:themeColor="background2" w:themeShade="1A"/>
          <w:sz w:val="28"/>
        </w:rPr>
        <w:t>Структурная почва</w:t>
      </w: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комковатая или зернистая, состоящая из комочков до 10 мм в диаметре. Эти комочки включают минеральные частицы, склеенные гумусом. </w:t>
      </w:r>
      <w:r w:rsidRPr="000678C0">
        <w:rPr>
          <w:rFonts w:ascii="Times New Roman" w:hAnsi="Times New Roman"/>
          <w:color w:val="171717" w:themeColor="background2" w:themeShade="1A"/>
          <w:sz w:val="28"/>
          <w:szCs w:val="28"/>
        </w:rPr>
        <w:br/>
      </w:r>
      <w:r w:rsidRPr="000678C0">
        <w:rPr>
          <w:rFonts w:ascii="Times New Roman" w:hAnsi="Times New Roman"/>
          <w:b/>
          <w:color w:val="171717" w:themeColor="background2" w:themeShade="1A"/>
          <w:sz w:val="28"/>
        </w:rPr>
        <w:t>Бесструктурные почвы</w:t>
      </w: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состоят из очень мелких частиц – до 0, 001 мм в диаметре. Поглощая воду, такие почвы образуют сплошную липкую массу. 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171717" w:themeColor="background2" w:themeShade="1A"/>
          <w:sz w:val="28"/>
        </w:rPr>
      </w:pP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Для определения взяли почву и разложили на блюдце, при добавлении воды однородной массы </w:t>
      </w:r>
      <w:r w:rsidRPr="000678C0">
        <w:rPr>
          <w:rFonts w:ascii="Times New Roman" w:hAnsi="Times New Roman"/>
          <w:b/>
          <w:color w:val="171717" w:themeColor="background2" w:themeShade="1A"/>
          <w:sz w:val="28"/>
        </w:rPr>
        <w:t>не получилось.</w:t>
      </w: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b/>
          <w:color w:val="171717" w:themeColor="background2" w:themeShade="1A"/>
          <w:sz w:val="28"/>
        </w:rPr>
        <w:lastRenderedPageBreak/>
        <w:t>Вывод.</w:t>
      </w: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Изученная почва структурированная, влажная и в ней имеется воздух и влага, что является составляющей плодородия почвы.</w:t>
      </w:r>
    </w:p>
    <w:p w:rsidR="00B07CE1" w:rsidRPr="000678C0" w:rsidRDefault="00B07CE1" w:rsidP="00B07CE1">
      <w:pPr>
        <w:tabs>
          <w:tab w:val="left" w:pos="195"/>
        </w:tabs>
        <w:spacing w:after="0" w:line="200" w:lineRule="atLeast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</w:p>
    <w:p w:rsidR="00B07CE1" w:rsidRPr="000678C0" w:rsidRDefault="00B07CE1" w:rsidP="00B07CE1">
      <w:pPr>
        <w:shd w:val="clear" w:color="auto" w:fill="FFFFFF"/>
        <w:spacing w:after="0" w:line="240" w:lineRule="auto"/>
        <w:ind w:left="360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b/>
          <w:bCs/>
          <w:color w:val="171717" w:themeColor="background2" w:themeShade="1A"/>
          <w:sz w:val="28"/>
        </w:rPr>
        <w:t xml:space="preserve">                  3.Методика определения   рН почвы. </w:t>
      </w:r>
    </w:p>
    <w:p w:rsidR="00B07CE1" w:rsidRPr="000678C0" w:rsidRDefault="00B07CE1" w:rsidP="00B07CE1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   Одной из важных характеристик химического состава почв является реакция её среды, т. е. кислотность почвы. В среднем рН почв близко к нейтральному значению. Такие почвы наиболее богаты обитателями. Известковые почвы имеют рН = 8-9, т. е. они </w:t>
      </w:r>
      <w:proofErr w:type="gramStart"/>
      <w:r w:rsidRPr="000678C0">
        <w:rPr>
          <w:rFonts w:ascii="Times New Roman" w:hAnsi="Times New Roman"/>
          <w:color w:val="171717" w:themeColor="background2" w:themeShade="1A"/>
          <w:sz w:val="28"/>
        </w:rPr>
        <w:t>слабо щелочные</w:t>
      </w:r>
      <w:proofErr w:type="gramEnd"/>
      <w:r w:rsidRPr="000678C0">
        <w:rPr>
          <w:rFonts w:ascii="Times New Roman" w:hAnsi="Times New Roman"/>
          <w:color w:val="171717" w:themeColor="background2" w:themeShade="1A"/>
          <w:sz w:val="28"/>
        </w:rPr>
        <w:t>; торфяные имеют рН = 4-6, т. е. они слабо кислые. Соответственно, основные и кислые почвы имеют специфический, приспособленный к тем или другим состав почвенных организмов.</w:t>
      </w:r>
    </w:p>
    <w:p w:rsidR="00B07CE1" w:rsidRPr="000678C0" w:rsidRDefault="00DD075D" w:rsidP="00F516C5">
      <w:pPr>
        <w:shd w:val="clear" w:color="auto" w:fill="FFFFFF"/>
        <w:spacing w:after="0" w:line="240" w:lineRule="auto"/>
        <w:ind w:left="360"/>
        <w:jc w:val="center"/>
        <w:rPr>
          <w:rFonts w:ascii="Arial" w:hAnsi="Arial" w:cs="Arial"/>
          <w:color w:val="171717" w:themeColor="background2" w:themeShade="1A"/>
        </w:rPr>
      </w:pPr>
      <w:r>
        <w:rPr>
          <w:rFonts w:ascii="Times New Roman" w:hAnsi="Times New Roman"/>
          <w:b/>
          <w:bCs/>
          <w:color w:val="171717" w:themeColor="background2" w:themeShade="1A"/>
          <w:sz w:val="28"/>
        </w:rPr>
        <w:t xml:space="preserve">Практическая </w:t>
      </w:r>
      <w:r w:rsidR="00B07CE1" w:rsidRPr="000678C0">
        <w:rPr>
          <w:rFonts w:ascii="Times New Roman" w:hAnsi="Times New Roman"/>
          <w:b/>
          <w:bCs/>
          <w:color w:val="171717" w:themeColor="background2" w:themeShade="1A"/>
          <w:sz w:val="28"/>
        </w:rPr>
        <w:t xml:space="preserve">работа </w:t>
      </w:r>
      <w:r w:rsidR="00B07CE1" w:rsidRPr="00F516C5">
        <w:rPr>
          <w:rFonts w:ascii="Times New Roman" w:hAnsi="Times New Roman"/>
          <w:b/>
          <w:bCs/>
          <w:color w:val="171717" w:themeColor="background2" w:themeShade="1A"/>
          <w:sz w:val="28"/>
        </w:rPr>
        <w:t>«Определение</w:t>
      </w:r>
      <w:r w:rsidR="00B07CE1" w:rsidRPr="00F516C5">
        <w:rPr>
          <w:rFonts w:ascii="Times New Roman" w:hAnsi="Times New Roman"/>
          <w:b/>
          <w:color w:val="171717" w:themeColor="background2" w:themeShade="1A"/>
          <w:sz w:val="24"/>
          <w:szCs w:val="24"/>
        </w:rPr>
        <w:t xml:space="preserve"> </w:t>
      </w:r>
      <w:r w:rsidR="00B07CE1" w:rsidRPr="00F516C5">
        <w:rPr>
          <w:rFonts w:ascii="Times New Roman" w:hAnsi="Times New Roman"/>
          <w:b/>
          <w:color w:val="171717" w:themeColor="background2" w:themeShade="1A"/>
          <w:sz w:val="28"/>
          <w:szCs w:val="28"/>
        </w:rPr>
        <w:t>рН почвы</w:t>
      </w:r>
      <w:r w:rsidR="00B07CE1" w:rsidRPr="00F516C5">
        <w:rPr>
          <w:rFonts w:ascii="Times New Roman" w:hAnsi="Times New Roman"/>
          <w:b/>
          <w:bCs/>
          <w:color w:val="171717" w:themeColor="background2" w:themeShade="1A"/>
          <w:sz w:val="28"/>
        </w:rPr>
        <w:t>»</w:t>
      </w:r>
    </w:p>
    <w:p w:rsidR="00F516C5" w:rsidRPr="00F516C5" w:rsidRDefault="00F516C5" w:rsidP="00F516C5">
      <w:pPr>
        <w:shd w:val="clear" w:color="auto" w:fill="FFFFFF"/>
        <w:suppressAutoHyphens w:val="0"/>
        <w:spacing w:after="0" w:line="240" w:lineRule="auto"/>
        <w:jc w:val="both"/>
        <w:rPr>
          <w:rFonts w:ascii="Times New Roman" w:hAnsi="Times New Roman" w:cs="Times New Roman"/>
          <w:color w:val="171717" w:themeColor="background2" w:themeShade="1A"/>
          <w:sz w:val="28"/>
          <w:szCs w:val="28"/>
        </w:rPr>
      </w:pPr>
      <w:r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1.</w:t>
      </w:r>
      <w:r w:rsidR="00B07CE1"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Поместили в колбу 10 г почвы.</w:t>
      </w:r>
    </w:p>
    <w:p w:rsidR="00B07CE1" w:rsidRPr="00F516C5" w:rsidRDefault="00F516C5" w:rsidP="00F516C5">
      <w:pPr>
        <w:shd w:val="clear" w:color="auto" w:fill="FFFFFF"/>
        <w:suppressAutoHyphens w:val="0"/>
        <w:spacing w:after="0" w:line="240" w:lineRule="auto"/>
        <w:jc w:val="both"/>
        <w:rPr>
          <w:rFonts w:ascii="Times New Roman" w:hAnsi="Times New Roman" w:cs="Times New Roman"/>
          <w:color w:val="171717" w:themeColor="background2" w:themeShade="1A"/>
          <w:sz w:val="28"/>
          <w:szCs w:val="28"/>
        </w:rPr>
      </w:pPr>
      <w:r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2.</w:t>
      </w:r>
      <w:r w:rsidR="00B07CE1"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Добавили в колбу 25 мл дистиллированной воды.</w:t>
      </w:r>
    </w:p>
    <w:p w:rsidR="00B07CE1" w:rsidRPr="00F516C5" w:rsidRDefault="00F516C5" w:rsidP="00F516C5">
      <w:pPr>
        <w:shd w:val="clear" w:color="auto" w:fill="FFFFFF"/>
        <w:suppressAutoHyphens w:val="0"/>
        <w:spacing w:after="0" w:line="240" w:lineRule="auto"/>
        <w:jc w:val="both"/>
        <w:rPr>
          <w:rFonts w:ascii="Times New Roman" w:hAnsi="Times New Roman" w:cs="Times New Roman"/>
          <w:color w:val="171717" w:themeColor="background2" w:themeShade="1A"/>
          <w:sz w:val="28"/>
          <w:szCs w:val="28"/>
        </w:rPr>
      </w:pPr>
      <w:r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3.</w:t>
      </w:r>
      <w:r w:rsidR="00B07CE1"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Закрыли колбу пробкой, энергично встряхнули и дали отстояться содержимому в течение нескольких часов.</w:t>
      </w:r>
    </w:p>
    <w:p w:rsidR="00B07CE1" w:rsidRPr="00F516C5" w:rsidRDefault="00F516C5" w:rsidP="00F516C5">
      <w:pPr>
        <w:shd w:val="clear" w:color="auto" w:fill="FFFFFF"/>
        <w:suppressAutoHyphens w:val="0"/>
        <w:spacing w:after="0" w:line="240" w:lineRule="auto"/>
        <w:jc w:val="both"/>
        <w:rPr>
          <w:rFonts w:ascii="Times New Roman" w:hAnsi="Times New Roman" w:cs="Times New Roman"/>
          <w:color w:val="171717" w:themeColor="background2" w:themeShade="1A"/>
          <w:sz w:val="28"/>
          <w:szCs w:val="28"/>
        </w:rPr>
      </w:pPr>
      <w:r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4.</w:t>
      </w:r>
      <w:r w:rsidR="00B07CE1" w:rsidRPr="00F516C5">
        <w:rPr>
          <w:rFonts w:ascii="Times New Roman" w:hAnsi="Times New Roman" w:cs="Times New Roman"/>
          <w:color w:val="171717" w:themeColor="background2" w:themeShade="1A"/>
          <w:sz w:val="28"/>
          <w:szCs w:val="28"/>
        </w:rPr>
        <w:t>Отфильтровали содержимое колбы и определили рН почвенной вытяжки с помощью универсальной индикаторной бумаги.</w:t>
      </w:r>
    </w:p>
    <w:p w:rsidR="00B07CE1" w:rsidRPr="000678C0" w:rsidRDefault="00F516C5" w:rsidP="00F516C5">
      <w:pPr>
        <w:shd w:val="clear" w:color="auto" w:fill="FFFFFF"/>
        <w:suppressAutoHyphens w:val="0"/>
        <w:spacing w:after="0" w:line="240" w:lineRule="auto"/>
        <w:jc w:val="both"/>
        <w:rPr>
          <w:rFonts w:ascii="Arial" w:hAnsi="Arial" w:cs="Arial"/>
          <w:color w:val="171717" w:themeColor="background2" w:themeShade="1A"/>
        </w:rPr>
      </w:pPr>
      <w:r>
        <w:rPr>
          <w:rFonts w:ascii="Times New Roman" w:hAnsi="Times New Roman"/>
          <w:color w:val="171717" w:themeColor="background2" w:themeShade="1A"/>
          <w:sz w:val="28"/>
        </w:rPr>
        <w:t>5.</w:t>
      </w:r>
      <w:r w:rsidR="00B07CE1" w:rsidRPr="000678C0">
        <w:rPr>
          <w:rFonts w:ascii="Times New Roman" w:hAnsi="Times New Roman"/>
          <w:color w:val="171717" w:themeColor="background2" w:themeShade="1A"/>
          <w:sz w:val="28"/>
        </w:rPr>
        <w:t>Определили, к какому типу кислотности относится данный почвенный образец, сравнив с данными таблицы:</w:t>
      </w:r>
    </w:p>
    <w:tbl>
      <w:tblPr>
        <w:tblW w:w="924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22"/>
        <w:gridCol w:w="4624"/>
      </w:tblGrid>
      <w:tr w:rsidR="00B07CE1" w:rsidRPr="000678C0" w:rsidTr="00FC6893">
        <w:trPr>
          <w:trHeight w:val="313"/>
        </w:trPr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b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b/>
                <w:color w:val="171717" w:themeColor="background2" w:themeShade="1A"/>
                <w:sz w:val="24"/>
                <w:szCs w:val="24"/>
              </w:rPr>
              <w:t>рН почвы</w:t>
            </w:r>
          </w:p>
        </w:tc>
        <w:tc>
          <w:tcPr>
            <w:tcW w:w="4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b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b/>
                <w:color w:val="171717" w:themeColor="background2" w:themeShade="1A"/>
                <w:sz w:val="24"/>
                <w:szCs w:val="24"/>
              </w:rPr>
              <w:t>Степень кислотности</w:t>
            </w:r>
          </w:p>
        </w:tc>
      </w:tr>
      <w:tr w:rsidR="00B07CE1" w:rsidRPr="000678C0" w:rsidTr="00FC6893">
        <w:trPr>
          <w:trHeight w:val="313"/>
        </w:trPr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Меньше 4,4</w:t>
            </w:r>
          </w:p>
        </w:tc>
        <w:tc>
          <w:tcPr>
            <w:tcW w:w="4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Сильнокислые</w:t>
            </w:r>
          </w:p>
        </w:tc>
      </w:tr>
      <w:tr w:rsidR="00B07CE1" w:rsidRPr="000678C0" w:rsidTr="00FC6893">
        <w:trPr>
          <w:trHeight w:val="313"/>
        </w:trPr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4,5 – 5,0</w:t>
            </w:r>
          </w:p>
        </w:tc>
        <w:tc>
          <w:tcPr>
            <w:tcW w:w="4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Среднекислые</w:t>
            </w:r>
          </w:p>
        </w:tc>
      </w:tr>
      <w:tr w:rsidR="00B07CE1" w:rsidRPr="000678C0" w:rsidTr="00FC6893">
        <w:trPr>
          <w:trHeight w:val="313"/>
        </w:trPr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5,1 -5,5</w:t>
            </w:r>
          </w:p>
        </w:tc>
        <w:tc>
          <w:tcPr>
            <w:tcW w:w="4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Слабокислые</w:t>
            </w:r>
          </w:p>
        </w:tc>
      </w:tr>
      <w:tr w:rsidR="00B07CE1" w:rsidRPr="000678C0" w:rsidTr="00FC6893">
        <w:trPr>
          <w:trHeight w:val="328"/>
        </w:trPr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5,6 – 6,0</w:t>
            </w:r>
          </w:p>
        </w:tc>
        <w:tc>
          <w:tcPr>
            <w:tcW w:w="4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Ближе к нейтральным</w:t>
            </w:r>
          </w:p>
        </w:tc>
      </w:tr>
      <w:tr w:rsidR="00B07CE1" w:rsidRPr="000678C0" w:rsidTr="00FC6893">
        <w:trPr>
          <w:trHeight w:val="313"/>
        </w:trPr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6.1 – 7,0</w:t>
            </w:r>
          </w:p>
        </w:tc>
        <w:tc>
          <w:tcPr>
            <w:tcW w:w="4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Нейтральные</w:t>
            </w:r>
          </w:p>
        </w:tc>
      </w:tr>
      <w:tr w:rsidR="00B07CE1" w:rsidRPr="000678C0" w:rsidTr="00FC6893">
        <w:trPr>
          <w:trHeight w:val="328"/>
        </w:trPr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Больше 7,1</w:t>
            </w:r>
          </w:p>
        </w:tc>
        <w:tc>
          <w:tcPr>
            <w:tcW w:w="4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07CE1" w:rsidRPr="000678C0" w:rsidRDefault="00B07CE1" w:rsidP="00FC6893">
            <w:pPr>
              <w:spacing w:after="0" w:line="0" w:lineRule="atLeast"/>
              <w:jc w:val="both"/>
              <w:rPr>
                <w:rFonts w:ascii="Arial" w:hAnsi="Arial" w:cs="Arial"/>
                <w:color w:val="171717" w:themeColor="background2" w:themeShade="1A"/>
                <w:sz w:val="24"/>
                <w:szCs w:val="24"/>
              </w:rPr>
            </w:pPr>
            <w:r w:rsidRPr="000678C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щелочные</w:t>
            </w:r>
          </w:p>
        </w:tc>
      </w:tr>
    </w:tbl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b/>
          <w:color w:val="171717" w:themeColor="background2" w:themeShade="1A"/>
          <w:sz w:val="28"/>
        </w:rPr>
        <w:t>Вывод.</w:t>
      </w: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В исследуемых образцах почвы при трехкратном определении было выяснено, что кислотность почвы в 2015 году равна (рН=5,5). Исследуемые почвы относятся к слабокислым почвам. Данный показатель считается хорошим  для произрастающих растений и почвенных организмов.</w:t>
      </w:r>
    </w:p>
    <w:p w:rsidR="001E7308" w:rsidRDefault="001E7308" w:rsidP="00B07CE1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/>
          <w:b/>
          <w:bCs/>
          <w:color w:val="171717" w:themeColor="background2" w:themeShade="1A"/>
          <w:sz w:val="28"/>
        </w:rPr>
      </w:pP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center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b/>
          <w:bCs/>
          <w:color w:val="171717" w:themeColor="background2" w:themeShade="1A"/>
          <w:sz w:val="28"/>
        </w:rPr>
        <w:lastRenderedPageBreak/>
        <w:t>Растения – индикаторы почв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Пионерные растения получили название </w:t>
      </w:r>
      <w:proofErr w:type="gramStart"/>
      <w:r w:rsidRPr="000678C0">
        <w:rPr>
          <w:rFonts w:ascii="Times New Roman" w:hAnsi="Times New Roman"/>
          <w:color w:val="171717" w:themeColor="background2" w:themeShade="1A"/>
          <w:sz w:val="28"/>
        </w:rPr>
        <w:t>индикаторных</w:t>
      </w:r>
      <w:proofErr w:type="gramEnd"/>
      <w:r w:rsidRPr="000678C0">
        <w:rPr>
          <w:rFonts w:ascii="Times New Roman" w:hAnsi="Times New Roman"/>
          <w:color w:val="171717" w:themeColor="background2" w:themeShade="1A"/>
          <w:sz w:val="28"/>
        </w:rPr>
        <w:t>, потому что по ним определяют состоянии почвы, на которой они произрастают.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proofErr w:type="spellStart"/>
      <w:r w:rsidRPr="000678C0">
        <w:rPr>
          <w:rFonts w:ascii="Times New Roman" w:hAnsi="Times New Roman"/>
          <w:color w:val="171717" w:themeColor="background2" w:themeShade="1A"/>
          <w:sz w:val="28"/>
        </w:rPr>
        <w:t>Ацидофилы</w:t>
      </w:r>
      <w:proofErr w:type="spellEnd"/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крайние (рН 3,5-4,5) - сфагнум, зеленые мхи, плаун, кошачьи лапки, хвощ полевой, щавель малый.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proofErr w:type="spellStart"/>
      <w:proofErr w:type="gramStart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>Ацидофилы</w:t>
      </w:r>
      <w:proofErr w:type="spellEnd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 xml:space="preserve"> умеренные (рН 4,5-6,0) – черника, брусника, багульник, сушеница, калужница болотная, сердечник луговой, </w:t>
      </w:r>
      <w:proofErr w:type="spellStart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>вейник</w:t>
      </w:r>
      <w:proofErr w:type="spellEnd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 xml:space="preserve"> наземный.</w:t>
      </w:r>
      <w:proofErr w:type="gramEnd"/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proofErr w:type="spellStart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>Ацидофилы</w:t>
      </w:r>
      <w:proofErr w:type="spellEnd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 xml:space="preserve"> </w:t>
      </w:r>
      <w:proofErr w:type="gramStart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>слабые</w:t>
      </w:r>
      <w:proofErr w:type="gramEnd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 xml:space="preserve"> (рН 5,0-6,7) – папоротник мужской, медуница неясная, зеленчук, колокольчик широколистный, малина смородина, иван-да-марья, </w:t>
      </w:r>
      <w:proofErr w:type="spellStart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>кисличка</w:t>
      </w:r>
      <w:proofErr w:type="spellEnd"/>
      <w:r w:rsidRPr="000678C0">
        <w:rPr>
          <w:rFonts w:ascii="Times New Roman" w:hAnsi="Times New Roman"/>
          <w:bCs/>
          <w:color w:val="171717" w:themeColor="background2" w:themeShade="1A"/>
          <w:sz w:val="28"/>
        </w:rPr>
        <w:t xml:space="preserve"> заячья.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proofErr w:type="spellStart"/>
      <w:r w:rsidRPr="000678C0">
        <w:rPr>
          <w:rFonts w:ascii="Times New Roman" w:hAnsi="Times New Roman"/>
          <w:color w:val="171717" w:themeColor="background2" w:themeShade="1A"/>
          <w:sz w:val="28"/>
        </w:rPr>
        <w:t>Нейтрофильные</w:t>
      </w:r>
      <w:proofErr w:type="spellEnd"/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 (рН 6,0-7,3) - сныть европейская, клубника зеленая, клевер горный, борщевик сибирский, цикорий, мятник луговой.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r w:rsidRPr="000678C0">
        <w:rPr>
          <w:rFonts w:ascii="Times New Roman" w:hAnsi="Times New Roman"/>
          <w:color w:val="171717" w:themeColor="background2" w:themeShade="1A"/>
          <w:sz w:val="28"/>
        </w:rPr>
        <w:t>Нейтрально-</w:t>
      </w:r>
      <w:proofErr w:type="spellStart"/>
      <w:r w:rsidRPr="000678C0">
        <w:rPr>
          <w:rFonts w:ascii="Times New Roman" w:hAnsi="Times New Roman"/>
          <w:color w:val="171717" w:themeColor="background2" w:themeShade="1A"/>
          <w:sz w:val="28"/>
        </w:rPr>
        <w:t>базофильные</w:t>
      </w:r>
      <w:proofErr w:type="spellEnd"/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(рН 6,7-7,8) - мать и мачеха, люцерна серповидная, осока мохнатая, гусиная лапка.</w:t>
      </w:r>
    </w:p>
    <w:p w:rsidR="00B07CE1" w:rsidRPr="000678C0" w:rsidRDefault="00B07CE1" w:rsidP="00B07CE1">
      <w:pPr>
        <w:shd w:val="clear" w:color="auto" w:fill="FFFFFF"/>
        <w:spacing w:after="0" w:line="240" w:lineRule="auto"/>
        <w:ind w:firstLine="708"/>
        <w:jc w:val="both"/>
        <w:rPr>
          <w:rFonts w:ascii="Arial" w:hAnsi="Arial" w:cs="Arial"/>
          <w:color w:val="171717" w:themeColor="background2" w:themeShade="1A"/>
        </w:rPr>
      </w:pPr>
      <w:proofErr w:type="spellStart"/>
      <w:r w:rsidRPr="000678C0">
        <w:rPr>
          <w:rFonts w:ascii="Times New Roman" w:hAnsi="Times New Roman"/>
          <w:color w:val="171717" w:themeColor="background2" w:themeShade="1A"/>
          <w:sz w:val="28"/>
        </w:rPr>
        <w:t>Базофильные</w:t>
      </w:r>
      <w:proofErr w:type="spellEnd"/>
      <w:r w:rsidRPr="000678C0">
        <w:rPr>
          <w:rFonts w:ascii="Times New Roman" w:hAnsi="Times New Roman"/>
          <w:color w:val="171717" w:themeColor="background2" w:themeShade="1A"/>
          <w:sz w:val="28"/>
        </w:rPr>
        <w:t xml:space="preserve"> (рН 7,8-9,0) - бузина сибирская, вяз шершавый, бересклет бородавчатый, горчица полевая, льнянка.</w:t>
      </w:r>
    </w:p>
    <w:p w:rsidR="00B07CE1" w:rsidRPr="000678C0" w:rsidRDefault="00B07CE1" w:rsidP="00B07CE1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</w:p>
    <w:p w:rsidR="00AE13D0" w:rsidRDefault="000674F3" w:rsidP="001E7308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  <w:r w:rsidRPr="000674F3"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4173509" cy="2291376"/>
            <wp:effectExtent l="0" t="0" r="0" b="0"/>
            <wp:docPr id="9" name="Рисунок 1" descr="SAM_4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M_405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560" cy="2293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308" w:rsidRDefault="001E7308" w:rsidP="001E7308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</w:p>
    <w:p w:rsidR="001E7308" w:rsidRPr="001E7308" w:rsidRDefault="001E7308" w:rsidP="001E7308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color w:val="171717" w:themeColor="background2" w:themeShade="1A"/>
          <w:sz w:val="28"/>
          <w:szCs w:val="28"/>
        </w:rPr>
      </w:pPr>
      <w:r w:rsidRPr="00AE13D0">
        <w:rPr>
          <w:rFonts w:ascii="Times New Roman" w:hAnsi="Times New Roman"/>
          <w:color w:val="171717" w:themeColor="background2" w:themeShade="1A"/>
          <w:sz w:val="28"/>
          <w:szCs w:val="28"/>
        </w:rPr>
        <w:lastRenderedPageBreak/>
        <w:t>Приложение 3</w:t>
      </w: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center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  <w:r w:rsidRPr="00AE13D0">
        <w:rPr>
          <w:rFonts w:ascii="Times New Roman" w:hAnsi="Times New Roman"/>
          <w:b/>
          <w:color w:val="171717" w:themeColor="background2" w:themeShade="1A"/>
          <w:sz w:val="28"/>
          <w:szCs w:val="28"/>
        </w:rPr>
        <w:t>Температура воздуха в июле 2012 года</w:t>
      </w:r>
    </w:p>
    <w:p w:rsidR="00AE13D0" w:rsidRPr="00AE13D0" w:rsidRDefault="00AE13D0" w:rsidP="00AE13D0">
      <w:pPr>
        <w:spacing w:after="0" w:line="200" w:lineRule="atLeast"/>
        <w:jc w:val="center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</w:p>
    <w:tbl>
      <w:tblPr>
        <w:tblW w:w="15060" w:type="dxa"/>
        <w:tblInd w:w="245" w:type="dxa"/>
        <w:tblLayout w:type="fixed"/>
        <w:tblLook w:val="0000" w:firstRow="0" w:lastRow="0" w:firstColumn="0" w:lastColumn="0" w:noHBand="0" w:noVBand="0"/>
      </w:tblPr>
      <w:tblGrid>
        <w:gridCol w:w="1534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46"/>
      </w:tblGrid>
      <w:tr w:rsidR="00AE13D0" w:rsidRPr="00AE13D0" w:rsidTr="001E7308">
        <w:tc>
          <w:tcPr>
            <w:tcW w:w="1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Число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3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6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7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8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9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10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11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12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13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16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17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18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19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20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21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22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23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27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28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29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30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 w:cs="Times New Roman"/>
                <w:color w:val="171717" w:themeColor="background2" w:themeShade="1A"/>
              </w:rPr>
              <w:t>31</w:t>
            </w:r>
          </w:p>
        </w:tc>
      </w:tr>
      <w:tr w:rsidR="00AE13D0" w:rsidRPr="00AE13D0" w:rsidTr="001E7308">
        <w:tc>
          <w:tcPr>
            <w:tcW w:w="1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Температура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27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22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29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21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19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27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28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30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29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20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22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28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23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13D0" w:rsidRPr="00AE13D0" w:rsidRDefault="00AE13D0" w:rsidP="00AE13D0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AE13D0">
              <w:rPr>
                <w:rFonts w:ascii="Times New Roman" w:hAnsi="Times New Roman"/>
                <w:color w:val="171717" w:themeColor="background2" w:themeShade="1A"/>
              </w:rPr>
              <w:t>28</w:t>
            </w:r>
          </w:p>
        </w:tc>
      </w:tr>
    </w:tbl>
    <w:p w:rsidR="00AE13D0" w:rsidRPr="00AE13D0" w:rsidRDefault="00AE13D0" w:rsidP="00AE13D0">
      <w:pPr>
        <w:spacing w:after="0" w:line="20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center"/>
      </w:pPr>
    </w:p>
    <w:p w:rsidR="001E7308" w:rsidRDefault="001E7308" w:rsidP="001E7308">
      <w:pPr>
        <w:spacing w:after="0" w:line="200" w:lineRule="atLeast"/>
        <w:jc w:val="center"/>
        <w:rPr>
          <w:rFonts w:ascii="Times New Roman" w:hAnsi="Times New Roman"/>
          <w:color w:val="171717" w:themeColor="background2" w:themeShade="1A"/>
          <w:sz w:val="28"/>
          <w:szCs w:val="28"/>
        </w:rPr>
      </w:pPr>
      <w:r w:rsidRPr="00AE13D0">
        <w:rPr>
          <w:noProof/>
          <w:lang w:eastAsia="ru-RU"/>
        </w:rPr>
        <w:drawing>
          <wp:inline distT="0" distB="0" distL="0" distR="0" wp14:anchorId="0218EBC1" wp14:editId="111909AE">
            <wp:extent cx="8039100" cy="3117215"/>
            <wp:effectExtent l="0" t="0" r="0" b="0"/>
            <wp:docPr id="2" name="Диаграмм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E7308" w:rsidRDefault="001E7308" w:rsidP="00AE13D0">
      <w:pPr>
        <w:spacing w:after="0" w:line="200" w:lineRule="atLeast"/>
        <w:jc w:val="right"/>
        <w:rPr>
          <w:rFonts w:ascii="Times New Roman" w:hAnsi="Times New Roman"/>
          <w:color w:val="171717" w:themeColor="background2" w:themeShade="1A"/>
          <w:sz w:val="28"/>
          <w:szCs w:val="28"/>
        </w:rPr>
      </w:pPr>
    </w:p>
    <w:p w:rsidR="001E7308" w:rsidRDefault="001E7308" w:rsidP="00AE13D0">
      <w:pPr>
        <w:spacing w:after="0" w:line="200" w:lineRule="atLeast"/>
        <w:jc w:val="right"/>
        <w:rPr>
          <w:rFonts w:ascii="Times New Roman" w:hAnsi="Times New Roman"/>
          <w:color w:val="171717" w:themeColor="background2" w:themeShade="1A"/>
          <w:sz w:val="28"/>
          <w:szCs w:val="28"/>
        </w:rPr>
      </w:pPr>
    </w:p>
    <w:p w:rsidR="001E7308" w:rsidRDefault="001E7308" w:rsidP="00AE13D0">
      <w:pPr>
        <w:spacing w:after="0" w:line="200" w:lineRule="atLeast"/>
        <w:jc w:val="right"/>
        <w:rPr>
          <w:rFonts w:ascii="Times New Roman" w:hAnsi="Times New Roman"/>
          <w:color w:val="171717" w:themeColor="background2" w:themeShade="1A"/>
          <w:sz w:val="28"/>
          <w:szCs w:val="28"/>
        </w:rPr>
      </w:pPr>
    </w:p>
    <w:p w:rsidR="00AE13D0" w:rsidRDefault="001E7308" w:rsidP="00AE13D0">
      <w:pPr>
        <w:spacing w:after="0" w:line="200" w:lineRule="atLeast"/>
        <w:jc w:val="right"/>
        <w:rPr>
          <w:rFonts w:ascii="Times New Roman" w:hAnsi="Times New Roman"/>
          <w:color w:val="171717" w:themeColor="background2" w:themeShade="1A"/>
          <w:sz w:val="28"/>
          <w:szCs w:val="28"/>
        </w:rPr>
      </w:pPr>
      <w:r>
        <w:rPr>
          <w:rFonts w:ascii="Times New Roman" w:hAnsi="Times New Roman"/>
          <w:color w:val="171717" w:themeColor="background2" w:themeShade="1A"/>
          <w:sz w:val="28"/>
          <w:szCs w:val="28"/>
        </w:rPr>
        <w:lastRenderedPageBreak/>
        <w:t xml:space="preserve">   </w:t>
      </w:r>
      <w:r w:rsidR="00AE13D0" w:rsidRPr="00AE13D0">
        <w:rPr>
          <w:rFonts w:ascii="Times New Roman" w:hAnsi="Times New Roman"/>
          <w:color w:val="171717" w:themeColor="background2" w:themeShade="1A"/>
          <w:sz w:val="28"/>
          <w:szCs w:val="28"/>
        </w:rPr>
        <w:t>Приложение 4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4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446"/>
      </w:tblGrid>
      <w:tr w:rsidR="001E7308" w:rsidRPr="00663B94" w:rsidTr="001E7308">
        <w:tc>
          <w:tcPr>
            <w:tcW w:w="1534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Число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3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4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5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6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7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8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9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10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11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12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13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14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15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16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17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18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19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20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21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22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23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27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28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29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30</w:t>
            </w:r>
          </w:p>
        </w:tc>
        <w:tc>
          <w:tcPr>
            <w:tcW w:w="44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 w:cs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 w:cs="Times New Roman"/>
                <w:color w:val="171717" w:themeColor="background2" w:themeShade="1A"/>
              </w:rPr>
              <w:t>31</w:t>
            </w:r>
          </w:p>
        </w:tc>
      </w:tr>
      <w:tr w:rsidR="001E7308" w:rsidRPr="00663B94" w:rsidTr="001E7308">
        <w:tc>
          <w:tcPr>
            <w:tcW w:w="1534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  <w:sz w:val="24"/>
                <w:szCs w:val="24"/>
              </w:rPr>
              <w:t>Температура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27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22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29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21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19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27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28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30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39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33</w:t>
            </w:r>
          </w:p>
        </w:tc>
        <w:tc>
          <w:tcPr>
            <w:tcW w:w="436" w:type="dxa"/>
            <w:shd w:val="clear" w:color="auto" w:fill="auto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30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29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22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26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28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24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23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3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25</w:t>
            </w:r>
          </w:p>
        </w:tc>
        <w:tc>
          <w:tcPr>
            <w:tcW w:w="446" w:type="dxa"/>
          </w:tcPr>
          <w:p w:rsidR="001E7308" w:rsidRPr="00663B94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color w:val="171717" w:themeColor="background2" w:themeShade="1A"/>
              </w:rPr>
            </w:pPr>
            <w:r w:rsidRPr="00663B94">
              <w:rPr>
                <w:rFonts w:ascii="Times New Roman" w:hAnsi="Times New Roman"/>
                <w:color w:val="171717" w:themeColor="background2" w:themeShade="1A"/>
              </w:rPr>
              <w:t>28</w:t>
            </w:r>
          </w:p>
        </w:tc>
      </w:tr>
      <w:tr w:rsidR="001E7308" w:rsidTr="001E7308">
        <w:tc>
          <w:tcPr>
            <w:tcW w:w="1534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  <w:shd w:val="clear" w:color="auto" w:fill="auto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3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46" w:type="dxa"/>
          </w:tcPr>
          <w:p w:rsidR="001E7308" w:rsidRDefault="001E7308" w:rsidP="00321C83">
            <w:pPr>
              <w:snapToGrid w:val="0"/>
              <w:spacing w:after="0" w:line="20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1E7308" w:rsidRPr="00AE13D0" w:rsidRDefault="001E7308" w:rsidP="00AE13D0">
      <w:pPr>
        <w:spacing w:after="0" w:line="200" w:lineRule="atLeast"/>
        <w:jc w:val="right"/>
        <w:rPr>
          <w:rFonts w:ascii="Times New Roman" w:hAnsi="Times New Roman"/>
          <w:color w:val="171717" w:themeColor="background2" w:themeShade="1A"/>
          <w:sz w:val="28"/>
          <w:szCs w:val="28"/>
        </w:rPr>
      </w:pPr>
    </w:p>
    <w:p w:rsidR="0055166C" w:rsidRDefault="0055166C" w:rsidP="00AE13D0">
      <w:pPr>
        <w:spacing w:after="0" w:line="200" w:lineRule="atLeast"/>
        <w:jc w:val="center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center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  <w:r w:rsidRPr="00AE13D0">
        <w:rPr>
          <w:rFonts w:ascii="Times New Roman" w:hAnsi="Times New Roman"/>
          <w:b/>
          <w:color w:val="171717" w:themeColor="background2" w:themeShade="1A"/>
          <w:sz w:val="28"/>
          <w:szCs w:val="28"/>
        </w:rPr>
        <w:t>Температура воздуха в июле 2015 года</w:t>
      </w: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Default="00AE13D0" w:rsidP="001E7308">
      <w:pPr>
        <w:spacing w:after="0" w:line="200" w:lineRule="atLeast"/>
        <w:jc w:val="center"/>
        <w:rPr>
          <w:noProof/>
          <w:lang w:eastAsia="ru-RU"/>
        </w:rPr>
      </w:pPr>
    </w:p>
    <w:p w:rsidR="001E7308" w:rsidRPr="00AE13D0" w:rsidRDefault="001E7308" w:rsidP="001E7308">
      <w:pPr>
        <w:spacing w:after="0" w:line="20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rPr>
          <w:rFonts w:ascii="Times New Roman" w:hAnsi="Times New Roman"/>
          <w:b/>
          <w:sz w:val="28"/>
          <w:szCs w:val="28"/>
        </w:rPr>
      </w:pPr>
    </w:p>
    <w:p w:rsidR="00AE13D0" w:rsidRPr="000A3409" w:rsidRDefault="00AE13D0" w:rsidP="00AE13D0">
      <w:pPr>
        <w:jc w:val="right"/>
        <w:rPr>
          <w:color w:val="171717" w:themeColor="background2" w:themeShade="1A"/>
        </w:rPr>
      </w:pPr>
      <w:r w:rsidRPr="000A3409">
        <w:rPr>
          <w:rFonts w:ascii="Times New Roman" w:hAnsi="Times New Roman"/>
          <w:color w:val="171717" w:themeColor="background2" w:themeShade="1A"/>
          <w:sz w:val="28"/>
          <w:szCs w:val="28"/>
        </w:rPr>
        <w:lastRenderedPageBreak/>
        <w:t>Приложение 5</w:t>
      </w:r>
    </w:p>
    <w:p w:rsidR="00AE13D0" w:rsidRDefault="00AE13D0" w:rsidP="00AE13D0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  <w:r w:rsidRPr="00C4190E">
        <w:rPr>
          <w:rFonts w:ascii="Times New Roman" w:hAnsi="Times New Roman"/>
          <w:b/>
          <w:color w:val="002060"/>
          <w:sz w:val="28"/>
          <w:szCs w:val="28"/>
        </w:rPr>
        <w:t>Информационный лист «Пионеры фитоценоза»</w:t>
      </w:r>
    </w:p>
    <w:p w:rsidR="00AE13D0" w:rsidRDefault="00AE13D0" w:rsidP="00AE13D0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</w:p>
    <w:p w:rsidR="00AE13D0" w:rsidRDefault="00AE13D0" w:rsidP="00AE13D0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  <w:r w:rsidRPr="00AE13D0"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drawing>
          <wp:inline distT="0" distB="0" distL="0" distR="0" wp14:anchorId="2E387499" wp14:editId="46DDEFEB">
            <wp:extent cx="4604760" cy="4010025"/>
            <wp:effectExtent l="0" t="0" r="0" b="0"/>
            <wp:docPr id="6" name="Рисунок 6" descr="E:\Бондарева ОЕ\2015-2016 учебный год\КОНКУРСЫ\Учащиеся\Всероссийские\Первые шаги в науку\Светлячок\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Бондарева ОЕ\2015-2016 учебный год\КОНКУРСЫ\Учащиеся\Всероссийские\Первые шаги в науку\Светлячок\И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6" r="21711"/>
                    <a:stretch/>
                  </pic:blipFill>
                  <pic:spPr bwMode="auto">
                    <a:xfrm>
                      <a:off x="0" y="0"/>
                      <a:ext cx="4606254" cy="4011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13D0" w:rsidRDefault="00AE13D0" w:rsidP="00AE13D0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</w:p>
    <w:p w:rsidR="00AE13D0" w:rsidRDefault="00AE13D0" w:rsidP="00AE13D0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</w:p>
    <w:p w:rsidR="00AE13D0" w:rsidRDefault="00AE13D0" w:rsidP="00AE13D0">
      <w:pPr>
        <w:tabs>
          <w:tab w:val="left" w:pos="195"/>
        </w:tabs>
        <w:spacing w:after="0" w:line="200" w:lineRule="atLeast"/>
        <w:jc w:val="center"/>
        <w:rPr>
          <w:rFonts w:ascii="Times New Roman" w:hAnsi="Times New Roman"/>
          <w:b/>
          <w:color w:val="002060"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right"/>
        <w:rPr>
          <w:rFonts w:ascii="Times New Roman" w:hAnsi="Times New Roman"/>
          <w:color w:val="171717" w:themeColor="background2" w:themeShade="1A"/>
          <w:sz w:val="28"/>
          <w:szCs w:val="28"/>
        </w:rPr>
      </w:pPr>
      <w:r w:rsidRPr="00AE13D0">
        <w:rPr>
          <w:rFonts w:ascii="Times New Roman" w:hAnsi="Times New Roman"/>
          <w:color w:val="171717" w:themeColor="background2" w:themeShade="1A"/>
          <w:sz w:val="28"/>
          <w:szCs w:val="28"/>
        </w:rPr>
        <w:t>Приложение 6</w:t>
      </w:r>
    </w:p>
    <w:p w:rsidR="00AE13D0" w:rsidRPr="00AE13D0" w:rsidRDefault="00AE13D0" w:rsidP="00AE13D0">
      <w:pPr>
        <w:spacing w:after="0" w:line="200" w:lineRule="atLeast"/>
        <w:jc w:val="center"/>
        <w:rPr>
          <w:rFonts w:ascii="Times New Roman" w:hAnsi="Times New Roman"/>
          <w:b/>
          <w:color w:val="171717" w:themeColor="background2" w:themeShade="1A"/>
          <w:sz w:val="28"/>
          <w:szCs w:val="28"/>
        </w:rPr>
      </w:pPr>
      <w:r w:rsidRPr="00AE13D0">
        <w:rPr>
          <w:rFonts w:ascii="Times New Roman" w:hAnsi="Times New Roman"/>
          <w:b/>
          <w:color w:val="171717" w:themeColor="background2" w:themeShade="1A"/>
          <w:sz w:val="28"/>
          <w:szCs w:val="28"/>
        </w:rPr>
        <w:t xml:space="preserve">Карта района </w:t>
      </w:r>
      <w:proofErr w:type="spellStart"/>
      <w:r w:rsidRPr="00AE13D0">
        <w:rPr>
          <w:rFonts w:ascii="Times New Roman" w:hAnsi="Times New Roman"/>
          <w:b/>
          <w:color w:val="171717" w:themeColor="background2" w:themeShade="1A"/>
          <w:sz w:val="28"/>
          <w:szCs w:val="28"/>
        </w:rPr>
        <w:t>Афонино</w:t>
      </w:r>
      <w:proofErr w:type="spellEnd"/>
      <w:r w:rsidRPr="00AE13D0">
        <w:rPr>
          <w:rFonts w:ascii="Times New Roman" w:hAnsi="Times New Roman"/>
          <w:b/>
          <w:color w:val="171717" w:themeColor="background2" w:themeShade="1A"/>
          <w:sz w:val="28"/>
          <w:szCs w:val="28"/>
        </w:rPr>
        <w:t xml:space="preserve"> города Киселёвска</w:t>
      </w: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color w:val="171717" w:themeColor="background2" w:themeShade="1A"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center"/>
        <w:rPr>
          <w:rFonts w:ascii="Times New Roman" w:hAnsi="Times New Roman"/>
          <w:b/>
          <w:sz w:val="28"/>
          <w:szCs w:val="28"/>
        </w:rPr>
      </w:pPr>
      <w:r w:rsidRPr="00AE13D0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5C428820" wp14:editId="7F6D0EF6">
            <wp:simplePos x="0" y="0"/>
            <wp:positionH relativeFrom="column">
              <wp:posOffset>613410</wp:posOffset>
            </wp:positionH>
            <wp:positionV relativeFrom="paragraph">
              <wp:posOffset>20320</wp:posOffset>
            </wp:positionV>
            <wp:extent cx="8385175" cy="4432935"/>
            <wp:effectExtent l="19050" t="19050" r="15875" b="24765"/>
            <wp:wrapSquare wrapText="bothSides"/>
            <wp:docPr id="5" name="Рисунок 5" descr="C:\Users\CDT\Desktop\карта по пионерным р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DT\Desktop\карта по пионерным раст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5175" cy="443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E13D0" w:rsidRPr="00AE13D0" w:rsidRDefault="00AE13D0" w:rsidP="00AE13D0">
      <w:pPr>
        <w:spacing w:after="0" w:line="20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082F36" w:rsidRDefault="00082F36" w:rsidP="00AE13D0">
      <w:pPr>
        <w:tabs>
          <w:tab w:val="left" w:pos="2688"/>
        </w:tabs>
        <w:rPr>
          <w:rFonts w:ascii="Times New Roman" w:hAnsi="Times New Roman"/>
          <w:color w:val="171717" w:themeColor="background2" w:themeShade="1A"/>
          <w:sz w:val="28"/>
          <w:szCs w:val="28"/>
        </w:rPr>
      </w:pPr>
    </w:p>
    <w:p w:rsidR="00AE13D0" w:rsidRPr="00C4190E" w:rsidRDefault="00AE13D0" w:rsidP="00D86BC5">
      <w:pPr>
        <w:tabs>
          <w:tab w:val="left" w:pos="195"/>
        </w:tabs>
        <w:spacing w:after="0" w:line="200" w:lineRule="atLeast"/>
        <w:rPr>
          <w:rFonts w:ascii="Times New Roman" w:hAnsi="Times New Roman"/>
          <w:b/>
          <w:color w:val="002060"/>
          <w:sz w:val="28"/>
          <w:szCs w:val="28"/>
        </w:rPr>
      </w:pPr>
    </w:p>
    <w:sectPr w:rsidR="00AE13D0" w:rsidRPr="00C4190E" w:rsidSect="00AE13D0">
      <w:footerReference w:type="default" r:id="rId17"/>
      <w:pgSz w:w="16838" w:h="11906" w:orient="landscape"/>
      <w:pgMar w:top="1701" w:right="1134" w:bottom="567" w:left="1134" w:header="720" w:footer="720" w:gutter="0"/>
      <w:pgNumType w:start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76F4" w:rsidRDefault="00A976F4" w:rsidP="00913FF8">
      <w:pPr>
        <w:spacing w:after="0" w:line="240" w:lineRule="auto"/>
      </w:pPr>
      <w:r>
        <w:separator/>
      </w:r>
    </w:p>
  </w:endnote>
  <w:endnote w:type="continuationSeparator" w:id="0">
    <w:p w:rsidR="00A976F4" w:rsidRDefault="00A976F4" w:rsidP="00913F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7F2" w:rsidRDefault="00A976F4" w:rsidP="00082F36">
    <w:pPr>
      <w:pStyle w:val="a3"/>
      <w:jc w:val="center"/>
    </w:pPr>
  </w:p>
  <w:p w:rsidR="005777F2" w:rsidRDefault="00A976F4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76F4" w:rsidRDefault="00A976F4" w:rsidP="00913FF8">
      <w:pPr>
        <w:spacing w:after="0" w:line="240" w:lineRule="auto"/>
      </w:pPr>
      <w:r>
        <w:separator/>
      </w:r>
    </w:p>
  </w:footnote>
  <w:footnote w:type="continuationSeparator" w:id="0">
    <w:p w:rsidR="00A976F4" w:rsidRDefault="00A976F4" w:rsidP="00913F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3327F"/>
    <w:multiLevelType w:val="hybridMultilevel"/>
    <w:tmpl w:val="783653E6"/>
    <w:lvl w:ilvl="0" w:tplc="F88E0516">
      <w:start w:val="5"/>
      <w:numFmt w:val="decimal"/>
      <w:lvlText w:val="%1."/>
      <w:lvlJc w:val="left"/>
      <w:pPr>
        <w:ind w:left="1080" w:hanging="360"/>
      </w:pPr>
      <w:rPr>
        <w:rFonts w:ascii="Times New Roman" w:hAnsi="Times New Roman" w:cs="Calibr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6BFF"/>
    <w:rsid w:val="000674F3"/>
    <w:rsid w:val="000678C0"/>
    <w:rsid w:val="00082F36"/>
    <w:rsid w:val="000A3409"/>
    <w:rsid w:val="001E7308"/>
    <w:rsid w:val="00293B25"/>
    <w:rsid w:val="00335FE7"/>
    <w:rsid w:val="00434EEA"/>
    <w:rsid w:val="004C4433"/>
    <w:rsid w:val="0055166C"/>
    <w:rsid w:val="00655A11"/>
    <w:rsid w:val="00673306"/>
    <w:rsid w:val="00673A06"/>
    <w:rsid w:val="006E2E3E"/>
    <w:rsid w:val="008207A1"/>
    <w:rsid w:val="00837D96"/>
    <w:rsid w:val="00913FF8"/>
    <w:rsid w:val="009859E2"/>
    <w:rsid w:val="00A24AD9"/>
    <w:rsid w:val="00A311D3"/>
    <w:rsid w:val="00A976F4"/>
    <w:rsid w:val="00AE13D0"/>
    <w:rsid w:val="00B07CE1"/>
    <w:rsid w:val="00C4190E"/>
    <w:rsid w:val="00C96BFF"/>
    <w:rsid w:val="00D86BC5"/>
    <w:rsid w:val="00DD075D"/>
    <w:rsid w:val="00E61880"/>
    <w:rsid w:val="00EA13EE"/>
    <w:rsid w:val="00F516C5"/>
    <w:rsid w:val="00FE1E12"/>
    <w:rsid w:val="00FF79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306"/>
    <w:pPr>
      <w:suppressAutoHyphens/>
      <w:spacing w:after="200" w:line="276" w:lineRule="auto"/>
    </w:pPr>
    <w:rPr>
      <w:rFonts w:ascii="Calibri" w:eastAsia="Calibri" w:hAnsi="Calibri" w:cs="Calibri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673306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673306"/>
    <w:rPr>
      <w:rFonts w:ascii="Calibri" w:eastAsia="Calibri" w:hAnsi="Calibri" w:cs="Calibri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B07C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07CE1"/>
    <w:rPr>
      <w:rFonts w:ascii="Tahoma" w:eastAsia="Calibri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8207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207A1"/>
    <w:rPr>
      <w:rFonts w:ascii="Calibri" w:eastAsia="Calibri" w:hAnsi="Calibri" w:cs="Calibri"/>
      <w:lang w:eastAsia="ar-SA"/>
    </w:rPr>
  </w:style>
  <w:style w:type="character" w:styleId="a9">
    <w:name w:val="annotation reference"/>
    <w:basedOn w:val="a0"/>
    <w:uiPriority w:val="99"/>
    <w:semiHidden/>
    <w:unhideWhenUsed/>
    <w:rsid w:val="00082F36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082F36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082F36"/>
    <w:rPr>
      <w:rFonts w:ascii="Calibri" w:eastAsia="Calibri" w:hAnsi="Calibri" w:cs="Calibri"/>
      <w:sz w:val="20"/>
      <w:szCs w:val="20"/>
      <w:lang w:eastAsia="ar-SA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082F36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082F36"/>
    <w:rPr>
      <w:rFonts w:ascii="Calibri" w:eastAsia="Calibri" w:hAnsi="Calibri" w:cs="Calibri"/>
      <w:b/>
      <w:bCs/>
      <w:sz w:val="20"/>
      <w:szCs w:val="20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306"/>
    <w:pPr>
      <w:suppressAutoHyphens/>
      <w:spacing w:after="200" w:line="276" w:lineRule="auto"/>
    </w:pPr>
    <w:rPr>
      <w:rFonts w:ascii="Calibri" w:eastAsia="Calibri" w:hAnsi="Calibri" w:cs="Calibri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673306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673306"/>
    <w:rPr>
      <w:rFonts w:ascii="Calibri" w:eastAsia="Calibri" w:hAnsi="Calibri" w:cs="Calibri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B07C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07CE1"/>
    <w:rPr>
      <w:rFonts w:ascii="Tahoma" w:eastAsia="Calibri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8207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207A1"/>
    <w:rPr>
      <w:rFonts w:ascii="Calibri" w:eastAsia="Calibri" w:hAnsi="Calibri" w:cs="Calibri"/>
      <w:lang w:eastAsia="ar-SA"/>
    </w:rPr>
  </w:style>
  <w:style w:type="character" w:styleId="a9">
    <w:name w:val="annotation reference"/>
    <w:basedOn w:val="a0"/>
    <w:uiPriority w:val="99"/>
    <w:semiHidden/>
    <w:unhideWhenUsed/>
    <w:rsid w:val="00082F36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082F36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082F36"/>
    <w:rPr>
      <w:rFonts w:ascii="Calibri" w:eastAsia="Calibri" w:hAnsi="Calibri" w:cs="Calibri"/>
      <w:sz w:val="20"/>
      <w:szCs w:val="20"/>
      <w:lang w:eastAsia="ar-SA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082F36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082F36"/>
    <w:rPr>
      <w:rFonts w:ascii="Calibri" w:eastAsia="Calibri" w:hAnsi="Calibri" w:cs="Calibri"/>
      <w:b/>
      <w:bCs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4808686659772531E-2"/>
          <c:y val="8.2887700534759357E-2"/>
          <c:w val="0.75284384694932849"/>
          <c:h val="0.82352941176470584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Число</c:v>
                </c:pt>
              </c:strCache>
            </c:strRef>
          </c:tx>
          <c:spPr>
            <a:ln w="12668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Sheet1!$B$1:$AF$1</c:f>
              <c:numCache>
                <c:formatCode>General</c:formatCode>
                <c:ptCount val="31"/>
              </c:numCache>
            </c:numRef>
          </c:cat>
          <c:val>
            <c:numRef>
              <c:f>Sheet1!$B$2:$AF$2</c:f>
              <c:numCache>
                <c:formatCode>General</c:formatCode>
                <c:ptCount val="3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Температура</c:v>
                </c:pt>
              </c:strCache>
            </c:strRef>
          </c:tx>
          <c:spPr>
            <a:ln w="12668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Sheet1!$B$1:$AF$1</c:f>
              <c:numCache>
                <c:formatCode>General</c:formatCode>
                <c:ptCount val="31"/>
              </c:numCache>
            </c:numRef>
          </c:cat>
          <c:val>
            <c:numRef>
              <c:f>Sheet1!$B$3:$AF$3</c:f>
              <c:numCache>
                <c:formatCode>General</c:formatCode>
                <c:ptCount val="31"/>
                <c:pt idx="0">
                  <c:v>27</c:v>
                </c:pt>
                <c:pt idx="1">
                  <c:v>25</c:v>
                </c:pt>
                <c:pt idx="2">
                  <c:v>22</c:v>
                </c:pt>
                <c:pt idx="3">
                  <c:v>25</c:v>
                </c:pt>
                <c:pt idx="4">
                  <c:v>24</c:v>
                </c:pt>
                <c:pt idx="5">
                  <c:v>26</c:v>
                </c:pt>
                <c:pt idx="6">
                  <c:v>29</c:v>
                </c:pt>
                <c:pt idx="7">
                  <c:v>21</c:v>
                </c:pt>
                <c:pt idx="8">
                  <c:v>19</c:v>
                </c:pt>
                <c:pt idx="9">
                  <c:v>24</c:v>
                </c:pt>
                <c:pt idx="10">
                  <c:v>26</c:v>
                </c:pt>
                <c:pt idx="11">
                  <c:v>24</c:v>
                </c:pt>
                <c:pt idx="12">
                  <c:v>24</c:v>
                </c:pt>
                <c:pt idx="13">
                  <c:v>24</c:v>
                </c:pt>
                <c:pt idx="14">
                  <c:v>27</c:v>
                </c:pt>
                <c:pt idx="15">
                  <c:v>28</c:v>
                </c:pt>
                <c:pt idx="16">
                  <c:v>30</c:v>
                </c:pt>
                <c:pt idx="17">
                  <c:v>29</c:v>
                </c:pt>
                <c:pt idx="18">
                  <c:v>26</c:v>
                </c:pt>
                <c:pt idx="19">
                  <c:v>25</c:v>
                </c:pt>
                <c:pt idx="20">
                  <c:v>24</c:v>
                </c:pt>
                <c:pt idx="21">
                  <c:v>20</c:v>
                </c:pt>
                <c:pt idx="22">
                  <c:v>22</c:v>
                </c:pt>
                <c:pt idx="23">
                  <c:v>26</c:v>
                </c:pt>
                <c:pt idx="24">
                  <c:v>28</c:v>
                </c:pt>
                <c:pt idx="25">
                  <c:v>25</c:v>
                </c:pt>
                <c:pt idx="26">
                  <c:v>24</c:v>
                </c:pt>
                <c:pt idx="27">
                  <c:v>23</c:v>
                </c:pt>
                <c:pt idx="28">
                  <c:v>25</c:v>
                </c:pt>
                <c:pt idx="29">
                  <c:v>25</c:v>
                </c:pt>
                <c:pt idx="30">
                  <c:v>28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5663488"/>
        <c:axId val="98501760"/>
      </c:lineChart>
      <c:catAx>
        <c:axId val="1456634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64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5017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98501760"/>
        <c:scaling>
          <c:orientation val="minMax"/>
        </c:scaling>
        <c:delete val="0"/>
        <c:axPos val="l"/>
        <c:majorGridlines>
          <c:spPr>
            <a:ln w="3167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64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45663488"/>
        <c:crosses val="autoZero"/>
        <c:crossBetween val="between"/>
      </c:valAx>
      <c:spPr>
        <a:solidFill>
          <a:srgbClr val="C0C0C0"/>
        </a:solidFill>
        <a:ln w="12668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81967761480564216"/>
          <c:y val="0.39966925605067344"/>
          <c:w val="0.18032238519435786"/>
          <c:h val="0.30136901047890507"/>
        </c:manualLayout>
      </c:layout>
      <c:overlay val="0"/>
      <c:spPr>
        <a:noFill/>
        <a:ln w="3167">
          <a:solidFill>
            <a:srgbClr val="000000"/>
          </a:solidFill>
          <a:prstDash val="solid"/>
        </a:ln>
      </c:spPr>
      <c:txPr>
        <a:bodyPr/>
        <a:lstStyle/>
        <a:p>
          <a:pPr>
            <a:defRPr sz="1511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>
      <a:noFill/>
    </a:ln>
  </c:spPr>
  <c:txPr>
    <a:bodyPr/>
    <a:lstStyle/>
    <a:p>
      <a:pPr>
        <a:defRPr sz="1646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495CDD-23C0-4D3B-9F65-305C224984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654</Words>
  <Characters>3733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CDT</dc:creator>
  <cp:lastModifiedBy>Наталья</cp:lastModifiedBy>
  <cp:revision>2</cp:revision>
  <cp:lastPrinted>2016-02-29T04:03:00Z</cp:lastPrinted>
  <dcterms:created xsi:type="dcterms:W3CDTF">2016-04-05T06:19:00Z</dcterms:created>
  <dcterms:modified xsi:type="dcterms:W3CDTF">2016-04-05T06:19:00Z</dcterms:modified>
</cp:coreProperties>
</file>